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49D4" w14:textId="77777777" w:rsidR="00363EBE" w:rsidRDefault="00363EBE">
      <w:pPr>
        <w:widowControl w:val="0"/>
        <w:pBdr>
          <w:top w:val="nil"/>
          <w:left w:val="nil"/>
          <w:bottom w:val="nil"/>
          <w:right w:val="nil"/>
          <w:between w:val="nil"/>
        </w:pBdr>
        <w:spacing w:line="276" w:lineRule="auto"/>
        <w:jc w:val="left"/>
        <w:rPr>
          <w:color w:val="000000"/>
          <w:sz w:val="22"/>
          <w:szCs w:val="22"/>
        </w:rPr>
      </w:pPr>
    </w:p>
    <w:tbl>
      <w:tblPr>
        <w:tblStyle w:val="a"/>
        <w:tblW w:w="8782" w:type="dxa"/>
        <w:jc w:val="center"/>
        <w:tblInd w:w="0" w:type="dxa"/>
        <w:tblBorders>
          <w:bottom w:val="single" w:sz="4" w:space="0" w:color="000000"/>
        </w:tblBorders>
        <w:tblLayout w:type="fixed"/>
        <w:tblLook w:val="0000" w:firstRow="0" w:lastRow="0" w:firstColumn="0" w:lastColumn="0" w:noHBand="0" w:noVBand="0"/>
      </w:tblPr>
      <w:tblGrid>
        <w:gridCol w:w="6940"/>
        <w:gridCol w:w="1842"/>
      </w:tblGrid>
      <w:tr w:rsidR="00363EBE" w14:paraId="64E45C3D" w14:textId="77777777">
        <w:trPr>
          <w:trHeight w:val="852"/>
          <w:jc w:val="center"/>
        </w:trPr>
        <w:tc>
          <w:tcPr>
            <w:tcW w:w="6940" w:type="dxa"/>
            <w:vMerge w:val="restart"/>
            <w:tcBorders>
              <w:right w:val="single" w:sz="4" w:space="0" w:color="000000"/>
            </w:tcBorders>
          </w:tcPr>
          <w:p w14:paraId="4BB4256E" w14:textId="77777777" w:rsidR="00363EBE" w:rsidRDefault="00574210">
            <w:pPr>
              <w:tabs>
                <w:tab w:val="left" w:pos="-108"/>
              </w:tabs>
              <w:ind w:left="-108"/>
              <w:jc w:val="left"/>
              <w:rPr>
                <w:b/>
                <w:i/>
                <w:color w:val="000066"/>
                <w:sz w:val="12"/>
                <w:szCs w:val="12"/>
              </w:rPr>
            </w:pPr>
            <w:bookmarkStart w:id="0" w:name="_5d9l4fwypdt8" w:colFirst="0" w:colLast="0"/>
            <w:bookmarkEnd w:id="0"/>
            <w:r>
              <w:rPr>
                <w:rFonts w:ascii="AdvP6960" w:eastAsia="AdvP6960" w:hAnsi="AdvP6960" w:cs="AdvP6960"/>
                <w:noProof/>
                <w:color w:val="241F20"/>
              </w:rPr>
              <w:drawing>
                <wp:inline distT="0" distB="0" distL="0" distR="0" wp14:anchorId="090EECF1" wp14:editId="1CA486A9">
                  <wp:extent cx="640080" cy="373380"/>
                  <wp:effectExtent l="0" t="0" r="0" b="0"/>
                  <wp:docPr id="2" name="image1.png" descr="cetlogo"/>
                  <wp:cNvGraphicFramePr/>
                  <a:graphic xmlns:a="http://schemas.openxmlformats.org/drawingml/2006/main">
                    <a:graphicData uri="http://schemas.openxmlformats.org/drawingml/2006/picture">
                      <pic:pic xmlns:pic="http://schemas.openxmlformats.org/drawingml/2006/picture">
                        <pic:nvPicPr>
                          <pic:cNvPr id="0" name="image1.png" descr="cetlogo"/>
                          <pic:cNvPicPr preferRelativeResize="0"/>
                        </pic:nvPicPr>
                        <pic:blipFill>
                          <a:blip r:embed="rId5"/>
                          <a:srcRect/>
                          <a:stretch>
                            <a:fillRect/>
                          </a:stretch>
                        </pic:blipFill>
                        <pic:spPr>
                          <a:xfrm>
                            <a:off x="0" y="0"/>
                            <a:ext cx="640080" cy="373380"/>
                          </a:xfrm>
                          <a:prstGeom prst="rect">
                            <a:avLst/>
                          </a:prstGeom>
                          <a:ln/>
                        </pic:spPr>
                      </pic:pic>
                    </a:graphicData>
                  </a:graphic>
                </wp:inline>
              </w:drawing>
            </w:r>
            <w:r>
              <w:rPr>
                <w:rFonts w:ascii="AdvP6960" w:eastAsia="AdvP6960" w:hAnsi="AdvP6960" w:cs="AdvP6960"/>
                <w:color w:val="241F20"/>
              </w:rPr>
              <w:t xml:space="preserve"> </w:t>
            </w:r>
            <w:r>
              <w:rPr>
                <w:b/>
                <w:i/>
                <w:color w:val="000066"/>
                <w:sz w:val="24"/>
                <w:szCs w:val="24"/>
              </w:rPr>
              <w:t>CHEMICAL ENGINEERING</w:t>
            </w:r>
            <w:r>
              <w:rPr>
                <w:b/>
                <w:i/>
                <w:color w:val="0033FF"/>
                <w:sz w:val="24"/>
                <w:szCs w:val="24"/>
              </w:rPr>
              <w:t xml:space="preserve"> </w:t>
            </w:r>
            <w:r>
              <w:rPr>
                <w:b/>
                <w:i/>
                <w:color w:val="666666"/>
                <w:sz w:val="24"/>
                <w:szCs w:val="24"/>
              </w:rPr>
              <w:t>TRANSACTIONS</w:t>
            </w:r>
            <w:r>
              <w:rPr>
                <w:color w:val="333333"/>
                <w:sz w:val="24"/>
                <w:szCs w:val="24"/>
              </w:rPr>
              <w:t xml:space="preserve"> </w:t>
            </w:r>
            <w:r>
              <w:rPr>
                <w:b/>
                <w:i/>
                <w:color w:val="000066"/>
                <w:sz w:val="27"/>
                <w:szCs w:val="27"/>
              </w:rPr>
              <w:br/>
            </w:r>
          </w:p>
          <w:p w14:paraId="590CB783" w14:textId="77777777" w:rsidR="00363EBE" w:rsidRDefault="00574210">
            <w:pPr>
              <w:tabs>
                <w:tab w:val="left" w:pos="-108"/>
              </w:tabs>
              <w:ind w:left="-108"/>
              <w:rPr>
                <w:b/>
                <w:i/>
                <w:color w:val="000066"/>
                <w:sz w:val="22"/>
                <w:szCs w:val="22"/>
              </w:rPr>
            </w:pPr>
            <w:r>
              <w:rPr>
                <w:b/>
                <w:i/>
                <w:color w:val="000066"/>
                <w:sz w:val="22"/>
                <w:szCs w:val="22"/>
              </w:rPr>
              <w:t>VOL. xxx, 2025</w:t>
            </w:r>
          </w:p>
        </w:tc>
        <w:tc>
          <w:tcPr>
            <w:tcW w:w="1842" w:type="dxa"/>
            <w:tcBorders>
              <w:left w:val="single" w:sz="4" w:space="0" w:color="000000"/>
              <w:bottom w:val="nil"/>
              <w:right w:val="single" w:sz="4" w:space="0" w:color="000000"/>
            </w:tcBorders>
          </w:tcPr>
          <w:p w14:paraId="57E91287" w14:textId="77777777" w:rsidR="00363EBE" w:rsidRDefault="00574210">
            <w:pPr>
              <w:jc w:val="right"/>
              <w:rPr>
                <w:sz w:val="14"/>
                <w:szCs w:val="14"/>
              </w:rPr>
            </w:pPr>
            <w:r>
              <w:rPr>
                <w:sz w:val="14"/>
                <w:szCs w:val="14"/>
              </w:rPr>
              <w:t>A publication of</w:t>
            </w:r>
          </w:p>
          <w:p w14:paraId="23789B23" w14:textId="77777777" w:rsidR="00363EBE" w:rsidRDefault="00574210">
            <w:pPr>
              <w:jc w:val="right"/>
            </w:pPr>
            <w:r>
              <w:rPr>
                <w:noProof/>
              </w:rPr>
              <w:drawing>
                <wp:inline distT="0" distB="0" distL="0" distR="0" wp14:anchorId="6ECEC234" wp14:editId="0CFD49AB">
                  <wp:extent cx="670560" cy="358140"/>
                  <wp:effectExtent l="0" t="0" r="0" b="0"/>
                  <wp:docPr id="4" name="image3.png" descr="aidiclogo_grande"/>
                  <wp:cNvGraphicFramePr/>
                  <a:graphic xmlns:a="http://schemas.openxmlformats.org/drawingml/2006/main">
                    <a:graphicData uri="http://schemas.openxmlformats.org/drawingml/2006/picture">
                      <pic:pic xmlns:pic="http://schemas.openxmlformats.org/drawingml/2006/picture">
                        <pic:nvPicPr>
                          <pic:cNvPr id="0" name="image3.png" descr="aidiclogo_grande"/>
                          <pic:cNvPicPr preferRelativeResize="0"/>
                        </pic:nvPicPr>
                        <pic:blipFill>
                          <a:blip r:embed="rId6"/>
                          <a:srcRect/>
                          <a:stretch>
                            <a:fillRect/>
                          </a:stretch>
                        </pic:blipFill>
                        <pic:spPr>
                          <a:xfrm>
                            <a:off x="0" y="0"/>
                            <a:ext cx="670560" cy="358140"/>
                          </a:xfrm>
                          <a:prstGeom prst="rect">
                            <a:avLst/>
                          </a:prstGeom>
                          <a:ln/>
                        </pic:spPr>
                      </pic:pic>
                    </a:graphicData>
                  </a:graphic>
                </wp:inline>
              </w:drawing>
            </w:r>
          </w:p>
        </w:tc>
      </w:tr>
      <w:tr w:rsidR="00363EBE" w14:paraId="3D0EA498" w14:textId="77777777">
        <w:trPr>
          <w:trHeight w:val="567"/>
          <w:jc w:val="center"/>
        </w:trPr>
        <w:tc>
          <w:tcPr>
            <w:tcW w:w="6940" w:type="dxa"/>
            <w:vMerge/>
            <w:tcBorders>
              <w:right w:val="single" w:sz="4" w:space="0" w:color="000000"/>
            </w:tcBorders>
          </w:tcPr>
          <w:p w14:paraId="27B377CA" w14:textId="77777777" w:rsidR="00363EBE" w:rsidRDefault="00363EBE">
            <w:pPr>
              <w:widowControl w:val="0"/>
              <w:pBdr>
                <w:top w:val="nil"/>
                <w:left w:val="nil"/>
                <w:bottom w:val="nil"/>
                <w:right w:val="nil"/>
                <w:between w:val="nil"/>
              </w:pBdr>
              <w:spacing w:line="276" w:lineRule="auto"/>
              <w:jc w:val="left"/>
            </w:pPr>
          </w:p>
        </w:tc>
        <w:tc>
          <w:tcPr>
            <w:tcW w:w="1842" w:type="dxa"/>
            <w:tcBorders>
              <w:left w:val="single" w:sz="4" w:space="0" w:color="000000"/>
              <w:bottom w:val="nil"/>
              <w:right w:val="single" w:sz="4" w:space="0" w:color="000000"/>
            </w:tcBorders>
          </w:tcPr>
          <w:p w14:paraId="2B073BE1" w14:textId="77777777" w:rsidR="00363EBE" w:rsidRDefault="00574210">
            <w:pPr>
              <w:jc w:val="right"/>
              <w:rPr>
                <w:sz w:val="14"/>
                <w:szCs w:val="14"/>
              </w:rPr>
            </w:pPr>
            <w:r>
              <w:rPr>
                <w:sz w:val="14"/>
                <w:szCs w:val="14"/>
              </w:rPr>
              <w:t>The Italian Association</w:t>
            </w:r>
          </w:p>
          <w:p w14:paraId="4F90E2C1" w14:textId="77777777" w:rsidR="00363EBE" w:rsidRDefault="00574210">
            <w:pPr>
              <w:jc w:val="right"/>
              <w:rPr>
                <w:sz w:val="14"/>
                <w:szCs w:val="14"/>
              </w:rPr>
            </w:pPr>
            <w:r>
              <w:rPr>
                <w:sz w:val="14"/>
                <w:szCs w:val="14"/>
              </w:rPr>
              <w:t>of Chemical Engineering</w:t>
            </w:r>
          </w:p>
          <w:p w14:paraId="0457F2EA" w14:textId="77777777" w:rsidR="00363EBE" w:rsidRDefault="00574210">
            <w:pPr>
              <w:jc w:val="right"/>
              <w:rPr>
                <w:sz w:val="13"/>
                <w:szCs w:val="13"/>
              </w:rPr>
            </w:pPr>
            <w:r>
              <w:rPr>
                <w:sz w:val="13"/>
                <w:szCs w:val="13"/>
              </w:rPr>
              <w:t>Online at www.cetjournal.it</w:t>
            </w:r>
          </w:p>
        </w:tc>
      </w:tr>
      <w:tr w:rsidR="00363EBE" w14:paraId="6CA22954" w14:textId="77777777">
        <w:trPr>
          <w:trHeight w:val="68"/>
          <w:jc w:val="center"/>
        </w:trPr>
        <w:tc>
          <w:tcPr>
            <w:tcW w:w="8782" w:type="dxa"/>
            <w:gridSpan w:val="2"/>
          </w:tcPr>
          <w:p w14:paraId="75CD2DC9" w14:textId="77777777" w:rsidR="00363EBE" w:rsidRDefault="00574210">
            <w:pPr>
              <w:ind w:left="-107"/>
              <w:rPr>
                <w:rFonts w:ascii="Tahoma" w:eastAsia="Tahoma" w:hAnsi="Tahoma" w:cs="Tahoma"/>
                <w:color w:val="000000"/>
                <w:sz w:val="14"/>
                <w:szCs w:val="14"/>
                <w:highlight w:val="white"/>
              </w:rPr>
            </w:pPr>
            <w:r>
              <w:rPr>
                <w:rFonts w:ascii="Tahoma" w:eastAsia="Tahoma" w:hAnsi="Tahoma" w:cs="Tahoma"/>
                <w:color w:val="333333"/>
                <w:sz w:val="14"/>
                <w:szCs w:val="14"/>
              </w:rPr>
              <w:t>Guest Editors:</w:t>
            </w:r>
            <w:r>
              <w:rPr>
                <w:rFonts w:ascii="Aptos" w:eastAsia="Aptos" w:hAnsi="Aptos" w:cs="Aptos"/>
                <w:sz w:val="22"/>
                <w:szCs w:val="22"/>
              </w:rPr>
              <w:t xml:space="preserve"> </w:t>
            </w:r>
            <w:r>
              <w:rPr>
                <w:rFonts w:ascii="Tahoma" w:eastAsia="Tahoma" w:hAnsi="Tahoma" w:cs="Tahoma"/>
                <w:color w:val="000000"/>
                <w:sz w:val="14"/>
                <w:szCs w:val="14"/>
                <w:highlight w:val="white"/>
              </w:rPr>
              <w:t xml:space="preserve">Fabrizio Bezzo, Flavio Manenti, Gabriele </w:t>
            </w:r>
            <w:proofErr w:type="spellStart"/>
            <w:r>
              <w:rPr>
                <w:rFonts w:ascii="Tahoma" w:eastAsia="Tahoma" w:hAnsi="Tahoma" w:cs="Tahoma"/>
                <w:color w:val="000000"/>
                <w:sz w:val="14"/>
                <w:szCs w:val="14"/>
                <w:highlight w:val="white"/>
              </w:rPr>
              <w:t>Pannocchia</w:t>
            </w:r>
            <w:proofErr w:type="spellEnd"/>
            <w:r>
              <w:rPr>
                <w:rFonts w:ascii="Tahoma" w:eastAsia="Tahoma" w:hAnsi="Tahoma" w:cs="Tahoma"/>
                <w:color w:val="000000"/>
                <w:sz w:val="14"/>
                <w:szCs w:val="14"/>
                <w:highlight w:val="white"/>
              </w:rPr>
              <w:t>, Almerinda di Benedetto</w:t>
            </w:r>
          </w:p>
          <w:p w14:paraId="5B627EAA" w14:textId="77777777" w:rsidR="00363EBE" w:rsidRDefault="00574210">
            <w:pPr>
              <w:tabs>
                <w:tab w:val="left" w:pos="-108"/>
              </w:tabs>
              <w:ind w:left="-107"/>
              <w:jc w:val="left"/>
            </w:pPr>
            <w:r>
              <w:rPr>
                <w:rFonts w:ascii="Tahoma" w:eastAsia="Tahoma" w:hAnsi="Tahoma" w:cs="Tahoma"/>
                <w:color w:val="333333"/>
                <w:sz w:val="14"/>
                <w:szCs w:val="14"/>
              </w:rPr>
              <w:t xml:space="preserve">Copyright © 2025, AIDIC </w:t>
            </w:r>
            <w:proofErr w:type="spellStart"/>
            <w:r>
              <w:rPr>
                <w:rFonts w:ascii="Tahoma" w:eastAsia="Tahoma" w:hAnsi="Tahoma" w:cs="Tahoma"/>
                <w:color w:val="333333"/>
                <w:sz w:val="14"/>
                <w:szCs w:val="14"/>
              </w:rPr>
              <w:t>Servizi</w:t>
            </w:r>
            <w:proofErr w:type="spellEnd"/>
            <w:r>
              <w:rPr>
                <w:rFonts w:ascii="Tahoma" w:eastAsia="Tahoma" w:hAnsi="Tahoma" w:cs="Tahoma"/>
                <w:color w:val="333333"/>
                <w:sz w:val="14"/>
                <w:szCs w:val="14"/>
              </w:rPr>
              <w:t xml:space="preserve"> </w:t>
            </w:r>
            <w:proofErr w:type="spellStart"/>
            <w:r>
              <w:rPr>
                <w:rFonts w:ascii="Tahoma" w:eastAsia="Tahoma" w:hAnsi="Tahoma" w:cs="Tahoma"/>
                <w:color w:val="333333"/>
                <w:sz w:val="14"/>
                <w:szCs w:val="14"/>
              </w:rPr>
              <w:t>S.r.l</w:t>
            </w:r>
            <w:proofErr w:type="spellEnd"/>
            <w:r>
              <w:rPr>
                <w:rFonts w:ascii="Tahoma" w:eastAsia="Tahoma" w:hAnsi="Tahoma" w:cs="Tahoma"/>
                <w:color w:val="333333"/>
                <w:sz w:val="14"/>
                <w:szCs w:val="14"/>
              </w:rPr>
              <w:t>.</w:t>
            </w:r>
            <w:r>
              <w:rPr>
                <w:rFonts w:ascii="Tahoma" w:eastAsia="Tahoma" w:hAnsi="Tahoma" w:cs="Tahoma"/>
                <w:color w:val="333333"/>
                <w:sz w:val="14"/>
                <w:szCs w:val="14"/>
              </w:rPr>
              <w:br/>
            </w:r>
            <w:r>
              <w:rPr>
                <w:rFonts w:ascii="Tahoma" w:eastAsia="Tahoma" w:hAnsi="Tahoma" w:cs="Tahoma"/>
                <w:b/>
                <w:color w:val="000000"/>
                <w:sz w:val="14"/>
                <w:szCs w:val="14"/>
              </w:rPr>
              <w:t>ISBN</w:t>
            </w:r>
            <w:r>
              <w:rPr>
                <w:rFonts w:ascii="Tahoma" w:eastAsia="Tahoma" w:hAnsi="Tahoma" w:cs="Tahoma"/>
                <w:color w:val="000000"/>
                <w:sz w:val="14"/>
                <w:szCs w:val="14"/>
              </w:rPr>
              <w:t xml:space="preserve"> </w:t>
            </w:r>
            <w:r>
              <w:rPr>
                <w:rFonts w:ascii="Tahoma" w:eastAsia="Tahoma" w:hAnsi="Tahoma" w:cs="Tahoma"/>
                <w:sz w:val="14"/>
                <w:szCs w:val="14"/>
              </w:rPr>
              <w:t>979-12-81206-17-5</w:t>
            </w:r>
            <w:r>
              <w:rPr>
                <w:rFonts w:ascii="Tahoma" w:eastAsia="Tahoma" w:hAnsi="Tahoma" w:cs="Tahoma"/>
                <w:color w:val="333333"/>
                <w:sz w:val="14"/>
                <w:szCs w:val="14"/>
              </w:rPr>
              <w:t xml:space="preserve">; </w:t>
            </w:r>
            <w:r>
              <w:rPr>
                <w:rFonts w:ascii="Tahoma" w:eastAsia="Tahoma" w:hAnsi="Tahoma" w:cs="Tahoma"/>
                <w:b/>
                <w:color w:val="333333"/>
                <w:sz w:val="14"/>
                <w:szCs w:val="14"/>
              </w:rPr>
              <w:t>ISSN</w:t>
            </w:r>
            <w:r>
              <w:rPr>
                <w:rFonts w:ascii="Tahoma" w:eastAsia="Tahoma" w:hAnsi="Tahoma" w:cs="Tahoma"/>
                <w:color w:val="333333"/>
                <w:sz w:val="14"/>
                <w:szCs w:val="14"/>
              </w:rPr>
              <w:t xml:space="preserve"> 2283-9216</w:t>
            </w:r>
          </w:p>
        </w:tc>
      </w:tr>
    </w:tbl>
    <w:p w14:paraId="24187919" w14:textId="77777777" w:rsidR="00363EBE" w:rsidRDefault="00574210">
      <w:pPr>
        <w:pBdr>
          <w:top w:val="nil"/>
          <w:left w:val="nil"/>
          <w:bottom w:val="nil"/>
          <w:right w:val="nil"/>
          <w:between w:val="nil"/>
        </w:pBdr>
        <w:spacing w:before="480" w:after="120"/>
        <w:jc w:val="center"/>
        <w:rPr>
          <w:color w:val="000000"/>
          <w:sz w:val="32"/>
          <w:szCs w:val="32"/>
        </w:rPr>
      </w:pPr>
      <w:r>
        <w:rPr>
          <w:color w:val="000000"/>
          <w:sz w:val="32"/>
          <w:szCs w:val="32"/>
        </w:rPr>
        <w:t xml:space="preserve">Economic analysis of a </w:t>
      </w:r>
      <w:r w:rsidR="008B46B4">
        <w:rPr>
          <w:color w:val="000000"/>
          <w:sz w:val="32"/>
          <w:szCs w:val="32"/>
        </w:rPr>
        <w:t>no centrifugal</w:t>
      </w:r>
      <w:r>
        <w:rPr>
          <w:color w:val="000000"/>
          <w:sz w:val="32"/>
          <w:szCs w:val="32"/>
        </w:rPr>
        <w:t xml:space="preserve"> sugarcane (panela) and bioethanol production plant located in Villeta Cundinamarca, Colombia</w:t>
      </w:r>
    </w:p>
    <w:p w14:paraId="59EA780A" w14:textId="2BEC6FCA" w:rsidR="00363EBE" w:rsidRDefault="00574210">
      <w:pPr>
        <w:keepNext/>
        <w:pBdr>
          <w:top w:val="nil"/>
          <w:left w:val="nil"/>
          <w:bottom w:val="nil"/>
          <w:right w:val="nil"/>
          <w:between w:val="nil"/>
        </w:pBdr>
        <w:spacing w:after="120"/>
        <w:rPr>
          <w:color w:val="000000"/>
          <w:sz w:val="24"/>
          <w:szCs w:val="24"/>
        </w:rPr>
      </w:pPr>
      <w:r>
        <w:rPr>
          <w:color w:val="000000"/>
          <w:sz w:val="24"/>
          <w:szCs w:val="24"/>
        </w:rPr>
        <w:t xml:space="preserve">Dionisio Humberto </w:t>
      </w:r>
      <w:proofErr w:type="spellStart"/>
      <w:r>
        <w:rPr>
          <w:color w:val="000000"/>
          <w:sz w:val="24"/>
          <w:szCs w:val="24"/>
        </w:rPr>
        <w:t>Malagón-Romero</w:t>
      </w:r>
      <w:r>
        <w:rPr>
          <w:color w:val="000000"/>
          <w:sz w:val="24"/>
          <w:szCs w:val="24"/>
          <w:vertAlign w:val="superscript"/>
        </w:rPr>
        <w:t>a</w:t>
      </w:r>
      <w:proofErr w:type="spellEnd"/>
      <w:r>
        <w:rPr>
          <w:color w:val="000000"/>
          <w:sz w:val="24"/>
          <w:szCs w:val="24"/>
          <w:vertAlign w:val="superscript"/>
        </w:rPr>
        <w:t>*</w:t>
      </w:r>
      <w:r>
        <w:rPr>
          <w:color w:val="000000"/>
          <w:sz w:val="24"/>
          <w:szCs w:val="24"/>
        </w:rPr>
        <w:t>, Nazly Dayanna León-</w:t>
      </w:r>
      <w:proofErr w:type="spellStart"/>
      <w:r>
        <w:rPr>
          <w:color w:val="000000"/>
          <w:sz w:val="24"/>
          <w:szCs w:val="24"/>
        </w:rPr>
        <w:t>Caballero</w:t>
      </w:r>
      <w:r>
        <w:rPr>
          <w:color w:val="000000"/>
          <w:sz w:val="24"/>
          <w:szCs w:val="24"/>
          <w:vertAlign w:val="superscript"/>
        </w:rPr>
        <w:t>a</w:t>
      </w:r>
      <w:proofErr w:type="spellEnd"/>
      <w:r>
        <w:rPr>
          <w:color w:val="000000"/>
          <w:sz w:val="24"/>
          <w:szCs w:val="24"/>
        </w:rPr>
        <w:t xml:space="preserve">, Jorge René </w:t>
      </w:r>
      <w:proofErr w:type="spellStart"/>
      <w:r>
        <w:rPr>
          <w:color w:val="000000"/>
          <w:sz w:val="24"/>
          <w:szCs w:val="24"/>
        </w:rPr>
        <w:t>Silva</w:t>
      </w:r>
      <w:r>
        <w:rPr>
          <w:color w:val="000000"/>
          <w:sz w:val="24"/>
          <w:szCs w:val="24"/>
          <w:vertAlign w:val="superscript"/>
        </w:rPr>
        <w:t>a</w:t>
      </w:r>
      <w:proofErr w:type="spellEnd"/>
      <w:r>
        <w:rPr>
          <w:color w:val="000000"/>
          <w:sz w:val="24"/>
          <w:szCs w:val="24"/>
        </w:rPr>
        <w:t xml:space="preserve">, Harvey Andres </w:t>
      </w:r>
      <w:proofErr w:type="spellStart"/>
      <w:r>
        <w:rPr>
          <w:color w:val="000000"/>
          <w:sz w:val="24"/>
          <w:szCs w:val="24"/>
        </w:rPr>
        <w:t>Milquez</w:t>
      </w:r>
      <w:proofErr w:type="spellEnd"/>
      <w:r>
        <w:rPr>
          <w:color w:val="000000"/>
          <w:sz w:val="24"/>
          <w:szCs w:val="24"/>
        </w:rPr>
        <w:t xml:space="preserve">-Sanabria </w:t>
      </w:r>
      <w:r>
        <w:rPr>
          <w:color w:val="000000"/>
          <w:sz w:val="24"/>
          <w:szCs w:val="24"/>
          <w:vertAlign w:val="superscript"/>
        </w:rPr>
        <w:t>b</w:t>
      </w:r>
    </w:p>
    <w:p w14:paraId="130C0E2C" w14:textId="77777777" w:rsidR="00363EBE" w:rsidRDefault="00574210">
      <w:pPr>
        <w:rPr>
          <w:sz w:val="16"/>
          <w:szCs w:val="16"/>
        </w:rPr>
      </w:pPr>
      <w:r>
        <w:rPr>
          <w:vertAlign w:val="superscript"/>
        </w:rPr>
        <w:t xml:space="preserve">a </w:t>
      </w:r>
      <w:r>
        <w:rPr>
          <w:sz w:val="16"/>
          <w:szCs w:val="16"/>
        </w:rPr>
        <w:t>Mechanical Engineering Faculty, Universidad Santo Tomás, Bogotá, Colombia.</w:t>
      </w:r>
    </w:p>
    <w:p w14:paraId="50886F19" w14:textId="7EA70FE3" w:rsidR="00363EBE" w:rsidRDefault="00574210">
      <w:pPr>
        <w:keepNext/>
        <w:pBdr>
          <w:top w:val="nil"/>
          <w:left w:val="nil"/>
          <w:bottom w:val="nil"/>
          <w:right w:val="nil"/>
          <w:between w:val="nil"/>
        </w:pBdr>
        <w:spacing w:line="276" w:lineRule="auto"/>
        <w:jc w:val="left"/>
        <w:rPr>
          <w:color w:val="000000"/>
          <w:sz w:val="16"/>
          <w:szCs w:val="16"/>
        </w:rPr>
      </w:pPr>
      <w:r>
        <w:rPr>
          <w:color w:val="000000"/>
          <w:sz w:val="16"/>
          <w:szCs w:val="16"/>
          <w:vertAlign w:val="superscript"/>
        </w:rPr>
        <w:t xml:space="preserve">b </w:t>
      </w:r>
      <w:r>
        <w:rPr>
          <w:color w:val="000000"/>
          <w:sz w:val="16"/>
          <w:szCs w:val="16"/>
        </w:rPr>
        <w:t xml:space="preserve">Grupo de </w:t>
      </w:r>
      <w:proofErr w:type="spellStart"/>
      <w:r>
        <w:rPr>
          <w:color w:val="000000"/>
          <w:sz w:val="16"/>
          <w:szCs w:val="16"/>
        </w:rPr>
        <w:t>Investigacion</w:t>
      </w:r>
      <w:proofErr w:type="spellEnd"/>
      <w:r>
        <w:rPr>
          <w:color w:val="000000"/>
          <w:sz w:val="16"/>
          <w:szCs w:val="16"/>
        </w:rPr>
        <w:t xml:space="preserve"> </w:t>
      </w:r>
      <w:proofErr w:type="spellStart"/>
      <w:r>
        <w:rPr>
          <w:color w:val="000000"/>
          <w:sz w:val="16"/>
          <w:szCs w:val="16"/>
        </w:rPr>
        <w:t>en</w:t>
      </w:r>
      <w:proofErr w:type="spellEnd"/>
      <w:r>
        <w:rPr>
          <w:color w:val="000000"/>
          <w:sz w:val="16"/>
          <w:szCs w:val="16"/>
        </w:rPr>
        <w:t xml:space="preserve"> </w:t>
      </w:r>
      <w:proofErr w:type="spellStart"/>
      <w:r>
        <w:rPr>
          <w:color w:val="000000"/>
          <w:sz w:val="16"/>
          <w:szCs w:val="16"/>
        </w:rPr>
        <w:t>Procesos</w:t>
      </w:r>
      <w:proofErr w:type="spellEnd"/>
      <w:r>
        <w:rPr>
          <w:color w:val="000000"/>
          <w:sz w:val="16"/>
          <w:szCs w:val="16"/>
        </w:rPr>
        <w:t xml:space="preserve"> </w:t>
      </w:r>
      <w:proofErr w:type="spellStart"/>
      <w:r>
        <w:rPr>
          <w:color w:val="000000"/>
          <w:sz w:val="16"/>
          <w:szCs w:val="16"/>
        </w:rPr>
        <w:t>Sostenibles</w:t>
      </w:r>
      <w:proofErr w:type="spellEnd"/>
      <w:r>
        <w:rPr>
          <w:color w:val="000000"/>
          <w:sz w:val="16"/>
          <w:szCs w:val="16"/>
        </w:rPr>
        <w:t>. (GPS). Universidad de América, Bogotá, Colombia</w:t>
      </w:r>
    </w:p>
    <w:bookmarkStart w:id="1" w:name="_tbc5za6udp80" w:colFirst="0" w:colLast="0"/>
    <w:bookmarkEnd w:id="1"/>
    <w:p w14:paraId="1D1AE601" w14:textId="77777777" w:rsidR="00363EBE" w:rsidRDefault="00574210">
      <w:pPr>
        <w:pBdr>
          <w:top w:val="nil"/>
          <w:left w:val="nil"/>
          <w:bottom w:val="nil"/>
          <w:right w:val="nil"/>
          <w:between w:val="nil"/>
        </w:pBdr>
        <w:rPr>
          <w:color w:val="000000"/>
          <w:sz w:val="16"/>
          <w:szCs w:val="16"/>
        </w:rPr>
      </w:pPr>
      <w:r>
        <w:fldChar w:fldCharType="begin"/>
      </w:r>
      <w:r>
        <w:instrText xml:space="preserve"> HYPERLINK "mailto:dionisiomalagon@usta.edu.co" \h </w:instrText>
      </w:r>
      <w:r>
        <w:fldChar w:fldCharType="separate"/>
      </w:r>
      <w:r>
        <w:rPr>
          <w:color w:val="0000FF"/>
          <w:sz w:val="16"/>
          <w:szCs w:val="16"/>
          <w:u w:val="single"/>
        </w:rPr>
        <w:t>dionisiomalagon@usta.edu.co</w:t>
      </w:r>
      <w:r>
        <w:rPr>
          <w:color w:val="0000FF"/>
          <w:sz w:val="16"/>
          <w:szCs w:val="16"/>
          <w:u w:val="single"/>
        </w:rPr>
        <w:fldChar w:fldCharType="end"/>
      </w:r>
    </w:p>
    <w:p w14:paraId="2BF678A0" w14:textId="77777777" w:rsidR="00363EBE" w:rsidRDefault="00363EBE">
      <w:pPr>
        <w:pBdr>
          <w:top w:val="nil"/>
          <w:left w:val="nil"/>
          <w:bottom w:val="nil"/>
          <w:right w:val="nil"/>
          <w:between w:val="nil"/>
        </w:pBdr>
        <w:rPr>
          <w:color w:val="000000"/>
          <w:sz w:val="16"/>
          <w:szCs w:val="16"/>
        </w:rPr>
      </w:pPr>
    </w:p>
    <w:p w14:paraId="297E57CF" w14:textId="6D94D1D6" w:rsidR="00363EBE" w:rsidRDefault="0039558B">
      <w:pPr>
        <w:pBdr>
          <w:top w:val="nil"/>
          <w:left w:val="nil"/>
          <w:bottom w:val="nil"/>
          <w:right w:val="nil"/>
          <w:between w:val="nil"/>
        </w:pBdr>
        <w:rPr>
          <w:color w:val="000000"/>
        </w:rPr>
      </w:pPr>
      <w:r w:rsidRPr="00A515F1">
        <w:rPr>
          <w:highlight w:val="yellow"/>
        </w:rPr>
        <w:t>The energy sector remains globally concerned about the escalating energy demand driven by swift population growth and industrial progress</w:t>
      </w:r>
      <w:r w:rsidR="00574210">
        <w:rPr>
          <w:color w:val="000000"/>
        </w:rPr>
        <w:t>. Biomass plays a fundamental role in this transition because it is composed of biodegradable organic matter that contributes to the reduction in environmental impact. Among the various sources of biomass for biofuel production is sugarcane (</w:t>
      </w:r>
      <w:r w:rsidR="00574210">
        <w:rPr>
          <w:i/>
          <w:color w:val="000000"/>
        </w:rPr>
        <w:t>Saccharum officinarum</w:t>
      </w:r>
      <w:r w:rsidR="00574210">
        <w:rPr>
          <w:color w:val="000000"/>
        </w:rPr>
        <w:t xml:space="preserve">), which, in addition to being used to produce sweeteners such as sugar and panela, stands out as one of the main raw materials for bioethanol production. The fermentation of sugarcane juice with the yeast </w:t>
      </w:r>
      <w:proofErr w:type="spellStart"/>
      <w:r w:rsidR="00574210">
        <w:rPr>
          <w:i/>
          <w:color w:val="000000"/>
        </w:rPr>
        <w:t>Sacharomyses</w:t>
      </w:r>
      <w:proofErr w:type="spellEnd"/>
      <w:r w:rsidR="00574210">
        <w:rPr>
          <w:i/>
          <w:color w:val="000000"/>
        </w:rPr>
        <w:t xml:space="preserve"> cerevisiae</w:t>
      </w:r>
      <w:r w:rsidR="00574210">
        <w:rPr>
          <w:color w:val="000000"/>
        </w:rPr>
        <w:t xml:space="preserve">, one of the most studied microorganisms for bioethanol production. Furthermore, the Department of Cundinamarca is the municipality of Villeta, known as Panela city, for its extensive cultivation of sugarcane to produce Panela. In this region, traditional methods are used to produce panela, which leads to the generation of tons of carbon dioxide. In addition, compared with the sugar industry, panela production processes, which are artisanal, present a great disadvantage. This project presents a feasible alternative for sugarcane production processes to be carried out in a more efficient way and with energy and therefore </w:t>
      </w:r>
      <w:r w:rsidR="00574210" w:rsidRPr="00741B6B">
        <w:rPr>
          <w:color w:val="000000"/>
          <w:highlight w:val="yellow"/>
        </w:rPr>
        <w:t>economic gains</w:t>
      </w:r>
      <w:r w:rsidRPr="00741B6B">
        <w:rPr>
          <w:color w:val="000000"/>
          <w:highlight w:val="yellow"/>
        </w:rPr>
        <w:t>, using ASPEN PLUS</w:t>
      </w:r>
      <w:r w:rsidR="00574210">
        <w:rPr>
          <w:color w:val="000000"/>
        </w:rPr>
        <w:t xml:space="preserve">. With a feed rate of </w:t>
      </w:r>
      <w:r w:rsidR="00574210" w:rsidRPr="00A515F1">
        <w:rPr>
          <w:color w:val="000000"/>
          <w:highlight w:val="yellow"/>
        </w:rPr>
        <w:t>1</w:t>
      </w:r>
      <w:r w:rsidR="00A515F1" w:rsidRPr="00A515F1">
        <w:rPr>
          <w:color w:val="000000"/>
          <w:highlight w:val="yellow"/>
        </w:rPr>
        <w:t>,</w:t>
      </w:r>
      <w:r w:rsidR="00574210" w:rsidRPr="00A515F1">
        <w:rPr>
          <w:color w:val="000000"/>
          <w:highlight w:val="yellow"/>
        </w:rPr>
        <w:t>000</w:t>
      </w:r>
      <w:r w:rsidR="00574210">
        <w:rPr>
          <w:color w:val="000000"/>
        </w:rPr>
        <w:t xml:space="preserve"> kg/h of sugarcane, a production rate of 20 kg/h of anhydrous ethanol was obtained: 60.32 kg/h of char, </w:t>
      </w:r>
      <w:r w:rsidR="00574210" w:rsidRPr="00A515F1">
        <w:rPr>
          <w:color w:val="000000"/>
          <w:highlight w:val="yellow"/>
        </w:rPr>
        <w:t>103.29</w:t>
      </w:r>
      <w:r w:rsidR="00574210">
        <w:rPr>
          <w:color w:val="000000"/>
        </w:rPr>
        <w:t xml:space="preserve"> kg/h of </w:t>
      </w:r>
      <w:proofErr w:type="spellStart"/>
      <w:r w:rsidR="00574210">
        <w:rPr>
          <w:color w:val="000000"/>
        </w:rPr>
        <w:t>noncondensable</w:t>
      </w:r>
      <w:proofErr w:type="spellEnd"/>
      <w:r w:rsidR="00574210">
        <w:rPr>
          <w:color w:val="000000"/>
        </w:rPr>
        <w:t xml:space="preserve"> gases, and </w:t>
      </w:r>
      <w:r w:rsidR="00574210" w:rsidRPr="00A515F1">
        <w:rPr>
          <w:color w:val="000000"/>
          <w:highlight w:val="yellow"/>
        </w:rPr>
        <w:t>113.21</w:t>
      </w:r>
      <w:r w:rsidR="00574210">
        <w:rPr>
          <w:color w:val="000000"/>
        </w:rPr>
        <w:t xml:space="preserve"> kg/h of bio-oil. The economic analysis evaluated obtaining income represented by a net present value of $US$ </w:t>
      </w:r>
      <w:r w:rsidR="00574210" w:rsidRPr="00A515F1">
        <w:rPr>
          <w:color w:val="000000"/>
          <w:highlight w:val="yellow"/>
        </w:rPr>
        <w:t>2´155,076</w:t>
      </w:r>
      <w:r w:rsidR="00574210">
        <w:rPr>
          <w:color w:val="000000"/>
        </w:rPr>
        <w:t>; in addition, it has a profitability of 29%, which is above the internal rate of opportunity established at 20%.</w:t>
      </w:r>
    </w:p>
    <w:p w14:paraId="6EFB7730" w14:textId="77777777" w:rsidR="00363EBE" w:rsidRPr="008B46B4" w:rsidRDefault="00574210" w:rsidP="008B46B4">
      <w:pPr>
        <w:pStyle w:val="Prrafodelista"/>
        <w:keepNext/>
        <w:numPr>
          <w:ilvl w:val="0"/>
          <w:numId w:val="2"/>
        </w:numPr>
        <w:pBdr>
          <w:top w:val="nil"/>
          <w:left w:val="nil"/>
          <w:bottom w:val="nil"/>
          <w:right w:val="nil"/>
          <w:between w:val="nil"/>
        </w:pBdr>
        <w:spacing w:before="240" w:after="120" w:line="240" w:lineRule="auto"/>
        <w:jc w:val="left"/>
        <w:rPr>
          <w:b/>
          <w:color w:val="000000"/>
          <w:sz w:val="20"/>
          <w:szCs w:val="20"/>
        </w:rPr>
      </w:pPr>
      <w:r w:rsidRPr="008B46B4">
        <w:rPr>
          <w:b/>
          <w:color w:val="000000"/>
          <w:sz w:val="20"/>
          <w:szCs w:val="20"/>
        </w:rPr>
        <w:t>Introduction</w:t>
      </w:r>
    </w:p>
    <w:p w14:paraId="40186838" w14:textId="77777777" w:rsidR="00363EBE" w:rsidRDefault="00574210">
      <w:pPr>
        <w:pBdr>
          <w:top w:val="nil"/>
          <w:left w:val="nil"/>
          <w:bottom w:val="nil"/>
          <w:right w:val="nil"/>
          <w:between w:val="nil"/>
        </w:pBdr>
        <w:rPr>
          <w:color w:val="000000"/>
        </w:rPr>
      </w:pPr>
      <w:r>
        <w:rPr>
          <w:color w:val="000000"/>
        </w:rPr>
        <w:t>The growing demand for energy due to rapid population growth and industrial advances continues to be a global concern in the energy sector (Prasad et al., 2024). Therefore, the use of renewable and sustainable energy sources has been proposed as a solution to this problem (Deshmukh &amp; Pathan, 2024). Despite efforts to make this change, statistics show that 21.3 billion tons of CO</w:t>
      </w:r>
      <w:r>
        <w:rPr>
          <w:color w:val="000000"/>
          <w:vertAlign w:val="subscript"/>
        </w:rPr>
        <w:t>2</w:t>
      </w:r>
      <w:r>
        <w:rPr>
          <w:color w:val="000000"/>
        </w:rPr>
        <w:t xml:space="preserve"> are produced annually because of the burning of fossil fuels, of which only half can be processed naturally (Prasad et al., 2024).</w:t>
      </w:r>
    </w:p>
    <w:p w14:paraId="036308E2" w14:textId="77777777" w:rsidR="00363EBE" w:rsidRDefault="00363EBE">
      <w:pPr>
        <w:pBdr>
          <w:top w:val="nil"/>
          <w:left w:val="nil"/>
          <w:bottom w:val="nil"/>
          <w:right w:val="nil"/>
          <w:between w:val="nil"/>
        </w:pBdr>
        <w:rPr>
          <w:color w:val="000000"/>
        </w:rPr>
      </w:pPr>
    </w:p>
    <w:p w14:paraId="09588618" w14:textId="77777777" w:rsidR="00363EBE" w:rsidRDefault="00574210">
      <w:pPr>
        <w:pBdr>
          <w:top w:val="nil"/>
          <w:left w:val="nil"/>
          <w:bottom w:val="nil"/>
          <w:right w:val="nil"/>
          <w:between w:val="nil"/>
        </w:pBdr>
        <w:rPr>
          <w:color w:val="000000"/>
        </w:rPr>
      </w:pPr>
      <w:r>
        <w:rPr>
          <w:color w:val="000000"/>
        </w:rPr>
        <w:t xml:space="preserve">Biomass performs a fundamental role in this transition because it is composed of biodegradable organic matter that contributes to the reduction of environmental impact, and according to the international energy association, this represents 53% of renewable energy, much more than solar, wind and hydro combined (Kumar et al., 2020). Biomass is classified as a renewable energy source and is efficient in its use since it can be cultivated, harvested and stored and has properties very similar to those of renewable energy sources; thus, it has a fundamental role in the energy transition process (Li et al., 2024). It can be subjected to thermochemical transformation processes, generating heat, electrical power (Rezaei et al., 2024), synthesis gas (Gómez-González et al., 2024), and zeolite (for biomedical uses) (Samanta et al., 2022). Biofuels, as an essential part of this range of products, have gained worldwide recognition as alternatives to fossil fuels. However, biofuels offer significant advantages </w:t>
      </w:r>
      <w:r>
        <w:rPr>
          <w:color w:val="000000"/>
        </w:rPr>
        <w:lastRenderedPageBreak/>
        <w:t xml:space="preserve">from an environmental point of view, as they are eco-friendly energy sources that are produced from biomass without </w:t>
      </w:r>
      <w:proofErr w:type="spellStart"/>
      <w:r>
        <w:rPr>
          <w:color w:val="000000"/>
        </w:rPr>
        <w:t>sulphur</w:t>
      </w:r>
      <w:proofErr w:type="spellEnd"/>
      <w:r>
        <w:rPr>
          <w:color w:val="000000"/>
        </w:rPr>
        <w:t xml:space="preserve"> and help reduce the emission of greenhouse gases, including nitrogen oxide (NO</w:t>
      </w:r>
      <w:r>
        <w:rPr>
          <w:color w:val="000000"/>
          <w:vertAlign w:val="subscript"/>
        </w:rPr>
        <w:t>X</w:t>
      </w:r>
      <w:r>
        <w:rPr>
          <w:color w:val="000000"/>
        </w:rPr>
        <w:t>), carbon dioxide (CO</w:t>
      </w:r>
      <w:r>
        <w:rPr>
          <w:color w:val="000000"/>
          <w:vertAlign w:val="subscript"/>
        </w:rPr>
        <w:t>2</w:t>
      </w:r>
      <w:r>
        <w:rPr>
          <w:color w:val="000000"/>
        </w:rPr>
        <w:t xml:space="preserve">) and </w:t>
      </w:r>
      <w:proofErr w:type="spellStart"/>
      <w:r>
        <w:rPr>
          <w:color w:val="000000"/>
        </w:rPr>
        <w:t>sulphur</w:t>
      </w:r>
      <w:proofErr w:type="spellEnd"/>
      <w:r>
        <w:rPr>
          <w:color w:val="000000"/>
        </w:rPr>
        <w:t xml:space="preserve"> dioxide (SO</w:t>
      </w:r>
      <w:r>
        <w:rPr>
          <w:color w:val="000000"/>
          <w:vertAlign w:val="subscript"/>
        </w:rPr>
        <w:t>2</w:t>
      </w:r>
      <w:r>
        <w:rPr>
          <w:color w:val="000000"/>
        </w:rPr>
        <w:t>) (Jayakumar et al., 2023).</w:t>
      </w:r>
    </w:p>
    <w:p w14:paraId="241CFED8" w14:textId="77777777" w:rsidR="00363EBE" w:rsidRDefault="00363EBE">
      <w:pPr>
        <w:pBdr>
          <w:top w:val="nil"/>
          <w:left w:val="nil"/>
          <w:bottom w:val="nil"/>
          <w:right w:val="nil"/>
          <w:between w:val="nil"/>
        </w:pBdr>
        <w:rPr>
          <w:color w:val="000000"/>
        </w:rPr>
      </w:pPr>
    </w:p>
    <w:p w14:paraId="076959D2" w14:textId="77777777" w:rsidR="00363EBE" w:rsidRDefault="00574210">
      <w:pPr>
        <w:pBdr>
          <w:top w:val="nil"/>
          <w:left w:val="nil"/>
          <w:bottom w:val="nil"/>
          <w:right w:val="nil"/>
          <w:between w:val="nil"/>
        </w:pBdr>
        <w:rPr>
          <w:color w:val="000000"/>
        </w:rPr>
      </w:pPr>
      <w:r>
        <w:rPr>
          <w:color w:val="000000"/>
        </w:rPr>
        <w:t>Among the various sources of biomass for biofuel production is sugarcane (</w:t>
      </w:r>
      <w:r>
        <w:rPr>
          <w:i/>
          <w:color w:val="000000"/>
        </w:rPr>
        <w:t>Saccharum officinarum</w:t>
      </w:r>
      <w:r>
        <w:rPr>
          <w:color w:val="000000"/>
        </w:rPr>
        <w:t xml:space="preserve">), which, in addition to being used to produce sweeteners such as sugar and panela, stands out as one of the main raw materials for bioethanol production (Kyriakou et al., 2023). The fermentation of sugarcane juice with the yeast </w:t>
      </w:r>
      <w:proofErr w:type="spellStart"/>
      <w:r>
        <w:rPr>
          <w:i/>
          <w:color w:val="000000"/>
        </w:rPr>
        <w:t>Sacharomys</w:t>
      </w:r>
      <w:proofErr w:type="spellEnd"/>
      <w:r>
        <w:rPr>
          <w:color w:val="000000"/>
        </w:rPr>
        <w:t xml:space="preserve"> </w:t>
      </w:r>
      <w:r>
        <w:rPr>
          <w:i/>
          <w:color w:val="000000"/>
        </w:rPr>
        <w:t>cerevisiae</w:t>
      </w:r>
      <w:r>
        <w:rPr>
          <w:color w:val="000000"/>
        </w:rPr>
        <w:t>, one of the most studied microorganisms for bioethanol production, is promising as an alternative to fossil fuels (</w:t>
      </w:r>
      <w:proofErr w:type="spellStart"/>
      <w:r>
        <w:rPr>
          <w:color w:val="000000"/>
        </w:rPr>
        <w:t>Alalwan</w:t>
      </w:r>
      <w:proofErr w:type="spellEnd"/>
      <w:r>
        <w:rPr>
          <w:color w:val="000000"/>
        </w:rPr>
        <w:t xml:space="preserve"> et al., 2019).</w:t>
      </w:r>
    </w:p>
    <w:p w14:paraId="6FA78D5A" w14:textId="77777777" w:rsidR="00363EBE" w:rsidRDefault="00363EBE">
      <w:pPr>
        <w:pBdr>
          <w:top w:val="nil"/>
          <w:left w:val="nil"/>
          <w:bottom w:val="nil"/>
          <w:right w:val="nil"/>
          <w:between w:val="nil"/>
        </w:pBdr>
        <w:rPr>
          <w:color w:val="000000"/>
        </w:rPr>
      </w:pPr>
    </w:p>
    <w:p w14:paraId="09E69B27" w14:textId="77777777" w:rsidR="00363EBE" w:rsidRDefault="00574210">
      <w:pPr>
        <w:pBdr>
          <w:top w:val="nil"/>
          <w:left w:val="nil"/>
          <w:bottom w:val="nil"/>
          <w:right w:val="nil"/>
          <w:between w:val="nil"/>
        </w:pBdr>
        <w:rPr>
          <w:color w:val="000000"/>
        </w:rPr>
      </w:pPr>
      <w:r>
        <w:rPr>
          <w:color w:val="000000"/>
        </w:rPr>
        <w:t>In Colombia, bioethanol production is focused on the sugar agro-industrial sector, especially in sugarcane mills located in Valle del Cauca, where they are integrated into the supply chain of this raw material (</w:t>
      </w:r>
      <w:proofErr w:type="spellStart"/>
      <w:r>
        <w:rPr>
          <w:color w:val="000000"/>
        </w:rPr>
        <w:t>Ortegón</w:t>
      </w:r>
      <w:proofErr w:type="spellEnd"/>
      <w:r>
        <w:rPr>
          <w:color w:val="000000"/>
        </w:rPr>
        <w:t xml:space="preserve"> et al., 2016). The Colombian Agricultural Research Corporation (CORPOICA) has encouraged the diversification and use of sugarcane crops for bioethanol production. However, this transition generates a gap between the panela and sugar sectors, since the large distilleries are financed and belong to the sugar mills located in Cauca, Caldas and Valle del Cauca (Ramírez et al., 2018).</w:t>
      </w:r>
    </w:p>
    <w:p w14:paraId="6EDAD88B" w14:textId="77777777" w:rsidR="00363EBE" w:rsidRDefault="00363EBE">
      <w:pPr>
        <w:pBdr>
          <w:top w:val="nil"/>
          <w:left w:val="nil"/>
          <w:bottom w:val="nil"/>
          <w:right w:val="nil"/>
          <w:between w:val="nil"/>
        </w:pBdr>
        <w:rPr>
          <w:color w:val="000000"/>
        </w:rPr>
      </w:pPr>
    </w:p>
    <w:p w14:paraId="5CB2413C" w14:textId="77777777" w:rsidR="0039558B" w:rsidRDefault="00574210" w:rsidP="0039558B">
      <w:pPr>
        <w:pBdr>
          <w:top w:val="nil"/>
          <w:left w:val="nil"/>
          <w:bottom w:val="nil"/>
          <w:right w:val="nil"/>
          <w:between w:val="nil"/>
        </w:pBdr>
        <w:rPr>
          <w:color w:val="000000"/>
        </w:rPr>
      </w:pPr>
      <w:r>
        <w:rPr>
          <w:color w:val="000000"/>
        </w:rPr>
        <w:t>Furthermore, the department of Cundinamarca is the municipality of Villeta, which is known as the panela city for its extensive cultivation of sugarcane to produce panela (</w:t>
      </w:r>
      <w:proofErr w:type="spellStart"/>
      <w:r>
        <w:rPr>
          <w:color w:val="000000"/>
        </w:rPr>
        <w:t>Ubaque</w:t>
      </w:r>
      <w:proofErr w:type="spellEnd"/>
      <w:r>
        <w:rPr>
          <w:color w:val="000000"/>
        </w:rPr>
        <w:t xml:space="preserve"> González, 2013). In this region, traditional methods are used to produce panela, which leads to the generation of tons of carbon dioxide, thus contributing to atmospheric pollution via the release of compounds (</w:t>
      </w:r>
      <w:proofErr w:type="spellStart"/>
      <w:r>
        <w:rPr>
          <w:color w:val="000000"/>
        </w:rPr>
        <w:t>Requier</w:t>
      </w:r>
      <w:proofErr w:type="spellEnd"/>
      <w:r>
        <w:rPr>
          <w:color w:val="000000"/>
        </w:rPr>
        <w:t xml:space="preserve">-Desjardins &amp; Rodriguez </w:t>
      </w:r>
      <w:proofErr w:type="spellStart"/>
      <w:r>
        <w:rPr>
          <w:color w:val="000000"/>
        </w:rPr>
        <w:t>Borray</w:t>
      </w:r>
      <w:proofErr w:type="spellEnd"/>
      <w:r>
        <w:rPr>
          <w:color w:val="000000"/>
        </w:rPr>
        <w:t>, 2004). In addition, compared with the sugar industry, panela production processes, which are artisanal, present a great disadvantage. Despite this, the volume of panela production in Colombia represents 14.9% of world statistics, making it one of the main agricultural activities of the national economy (Alarcón et al., 2021). To maximize the use of sugarcane, the implementation of circular economy processes has been promoted. In this context, the design of a panel and bioethanol production plant generates a product such as bagasse, which can be used for energy generation (Ayala et al., 2022). Raising new process designs at the industrial level that can apply circular supply management schemes will help mitigate the anthropogenic impact and the problem of waste management (Awasthi et al., 2021).</w:t>
      </w:r>
      <w:r w:rsidR="00FC4D25">
        <w:rPr>
          <w:color w:val="000000"/>
        </w:rPr>
        <w:t xml:space="preserve"> </w:t>
      </w:r>
      <w:r>
        <w:rPr>
          <w:color w:val="000000"/>
        </w:rPr>
        <w:t>The aim of this study is to research the conceptual design for the implementation of circular economy processes</w:t>
      </w:r>
      <w:r w:rsidR="00FC4D25">
        <w:rPr>
          <w:color w:val="000000"/>
        </w:rPr>
        <w:t>, using Aspen Plus, and evaluate economic analysis</w:t>
      </w:r>
      <w:r>
        <w:rPr>
          <w:color w:val="000000"/>
        </w:rPr>
        <w:t>.</w:t>
      </w:r>
    </w:p>
    <w:p w14:paraId="3D7D74A3" w14:textId="77777777" w:rsidR="0039558B" w:rsidRDefault="0039558B" w:rsidP="0039558B">
      <w:pPr>
        <w:pBdr>
          <w:top w:val="nil"/>
          <w:left w:val="nil"/>
          <w:bottom w:val="nil"/>
          <w:right w:val="nil"/>
          <w:between w:val="nil"/>
        </w:pBdr>
        <w:rPr>
          <w:b/>
          <w:color w:val="000000"/>
          <w:sz w:val="20"/>
          <w:szCs w:val="20"/>
        </w:rPr>
      </w:pPr>
    </w:p>
    <w:p w14:paraId="10F062E4" w14:textId="77777777" w:rsidR="00363EBE" w:rsidRPr="0039558B" w:rsidRDefault="00574210" w:rsidP="0039558B">
      <w:pPr>
        <w:pStyle w:val="Prrafodelista"/>
        <w:numPr>
          <w:ilvl w:val="0"/>
          <w:numId w:val="2"/>
        </w:numPr>
        <w:pBdr>
          <w:top w:val="nil"/>
          <w:left w:val="nil"/>
          <w:bottom w:val="nil"/>
          <w:right w:val="nil"/>
          <w:between w:val="nil"/>
        </w:pBdr>
        <w:rPr>
          <w:color w:val="000000"/>
        </w:rPr>
      </w:pPr>
      <w:r w:rsidRPr="0039558B">
        <w:rPr>
          <w:b/>
          <w:color w:val="000000"/>
          <w:sz w:val="20"/>
          <w:szCs w:val="20"/>
        </w:rPr>
        <w:t>Methodology</w:t>
      </w:r>
    </w:p>
    <w:p w14:paraId="710E77DA" w14:textId="77777777" w:rsidR="00363EBE" w:rsidRDefault="00574210">
      <w:pPr>
        <w:keepNext/>
        <w:pBdr>
          <w:top w:val="nil"/>
          <w:left w:val="nil"/>
          <w:bottom w:val="nil"/>
          <w:right w:val="nil"/>
          <w:between w:val="nil"/>
        </w:pBdr>
        <w:spacing w:before="120" w:after="120" w:line="240" w:lineRule="auto"/>
        <w:jc w:val="left"/>
        <w:rPr>
          <w:color w:val="000000"/>
        </w:rPr>
      </w:pPr>
      <w:r>
        <w:rPr>
          <w:color w:val="000000"/>
        </w:rPr>
        <w:t>The simulation process to produce panela and ethanol is carried out via Aspen Plus software, and this process involves the following considerations:</w:t>
      </w:r>
    </w:p>
    <w:p w14:paraId="5318DAC8" w14:textId="77777777" w:rsidR="00363EBE" w:rsidRPr="0039558B" w:rsidRDefault="0039558B" w:rsidP="0039558B">
      <w:pPr>
        <w:keepNext/>
        <w:pBdr>
          <w:top w:val="nil"/>
          <w:left w:val="nil"/>
          <w:bottom w:val="nil"/>
          <w:right w:val="nil"/>
          <w:between w:val="nil"/>
        </w:pBdr>
        <w:spacing w:before="120" w:after="120" w:line="240" w:lineRule="auto"/>
        <w:jc w:val="left"/>
        <w:rPr>
          <w:b/>
          <w:color w:val="000000"/>
        </w:rPr>
      </w:pPr>
      <w:r>
        <w:rPr>
          <w:b/>
          <w:color w:val="000000"/>
        </w:rPr>
        <w:t xml:space="preserve">2.1 </w:t>
      </w:r>
      <w:r w:rsidR="00574210">
        <w:rPr>
          <w:b/>
          <w:color w:val="000000"/>
        </w:rPr>
        <w:t>Biomass</w:t>
      </w:r>
    </w:p>
    <w:p w14:paraId="7B8E1CC5" w14:textId="77777777" w:rsidR="00363EBE" w:rsidRDefault="00574210">
      <w:pPr>
        <w:pBdr>
          <w:top w:val="nil"/>
          <w:left w:val="nil"/>
          <w:bottom w:val="nil"/>
          <w:right w:val="nil"/>
          <w:between w:val="nil"/>
        </w:pBdr>
        <w:rPr>
          <w:color w:val="000000"/>
        </w:rPr>
      </w:pPr>
      <w:r>
        <w:rPr>
          <w:color w:val="000000"/>
        </w:rPr>
        <w:t>The cultivation of sugarcane is now a great alternative to carry out processes that are environmentally friendly, thus becoming a source of biomass, in which the solid content is 28% considering the average solid content found in 6 varieties and the liquid content is 72% (Valderrama et al., 2020). The 28% that corresponds to the solid, bagasse, is modeled as a nonconventional solid component. For this reason, it is necessary to define it by its proximate and ultimate analysis. Table 1 presents information compiled from different authors regarding these parameters. Table 2 shows the information corresponding to the proportion of sugars found in sugarcane juice.</w:t>
      </w:r>
    </w:p>
    <w:p w14:paraId="15F2A3E9" w14:textId="77777777" w:rsidR="00363EBE" w:rsidRDefault="00574210">
      <w:pPr>
        <w:keepNext/>
        <w:pBdr>
          <w:top w:val="nil"/>
          <w:left w:val="nil"/>
          <w:bottom w:val="nil"/>
          <w:right w:val="nil"/>
          <w:between w:val="nil"/>
        </w:pBdr>
        <w:spacing w:before="240" w:after="80" w:line="240" w:lineRule="auto"/>
        <w:jc w:val="left"/>
        <w:rPr>
          <w:i/>
          <w:color w:val="000000"/>
        </w:rPr>
      </w:pPr>
      <w:r>
        <w:rPr>
          <w:i/>
          <w:color w:val="000000"/>
        </w:rPr>
        <w:t>Table 1: Ultimate (C, H, O, N, S, HHV) and proximate analysis of sugarcane bagasse</w:t>
      </w:r>
    </w:p>
    <w:tbl>
      <w:tblPr>
        <w:tblStyle w:val="a0"/>
        <w:tblW w:w="8787" w:type="dxa"/>
        <w:tblInd w:w="0" w:type="dxa"/>
        <w:tblBorders>
          <w:top w:val="single" w:sz="12" w:space="0" w:color="008000"/>
          <w:bottom w:val="single" w:sz="12" w:space="0" w:color="008000"/>
        </w:tblBorders>
        <w:tblLayout w:type="fixed"/>
        <w:tblLook w:val="0000" w:firstRow="0" w:lastRow="0" w:firstColumn="0" w:lastColumn="0" w:noHBand="0" w:noVBand="0"/>
      </w:tblPr>
      <w:tblGrid>
        <w:gridCol w:w="2278"/>
        <w:gridCol w:w="2170"/>
        <w:gridCol w:w="2170"/>
        <w:gridCol w:w="2169"/>
      </w:tblGrid>
      <w:tr w:rsidR="00363EBE" w14:paraId="7DD8896D" w14:textId="77777777">
        <w:tc>
          <w:tcPr>
            <w:tcW w:w="2278" w:type="dxa"/>
            <w:tcBorders>
              <w:top w:val="single" w:sz="12" w:space="0" w:color="008000"/>
              <w:bottom w:val="single" w:sz="6" w:space="0" w:color="008000"/>
            </w:tcBorders>
            <w:shd w:val="clear" w:color="auto" w:fill="FFFFFF"/>
          </w:tcPr>
          <w:p w14:paraId="1886DC51" w14:textId="77777777" w:rsidR="00363EBE" w:rsidRDefault="00574210">
            <w:pPr>
              <w:pBdr>
                <w:top w:val="nil"/>
                <w:left w:val="nil"/>
                <w:bottom w:val="nil"/>
                <w:right w:val="nil"/>
                <w:between w:val="nil"/>
              </w:pBdr>
              <w:jc w:val="center"/>
              <w:rPr>
                <w:color w:val="000000"/>
              </w:rPr>
            </w:pPr>
            <w:r>
              <w:rPr>
                <w:color w:val="000000"/>
              </w:rPr>
              <w:t>Characteristic</w:t>
            </w:r>
          </w:p>
        </w:tc>
        <w:tc>
          <w:tcPr>
            <w:tcW w:w="2170" w:type="dxa"/>
            <w:tcBorders>
              <w:top w:val="single" w:sz="12" w:space="0" w:color="008000"/>
              <w:bottom w:val="single" w:sz="6" w:space="0" w:color="008000"/>
            </w:tcBorders>
            <w:shd w:val="clear" w:color="auto" w:fill="FFFFFF"/>
          </w:tcPr>
          <w:p w14:paraId="08BECB86" w14:textId="77777777" w:rsidR="00363EBE" w:rsidRDefault="00574210">
            <w:pPr>
              <w:pBdr>
                <w:top w:val="nil"/>
                <w:left w:val="nil"/>
                <w:bottom w:val="nil"/>
                <w:right w:val="nil"/>
                <w:between w:val="nil"/>
              </w:pBdr>
              <w:jc w:val="center"/>
              <w:rPr>
                <w:color w:val="000000"/>
              </w:rPr>
            </w:pPr>
            <w:r>
              <w:rPr>
                <w:color w:val="000000"/>
              </w:rPr>
              <w:t>(Marx et al., 2023)</w:t>
            </w:r>
          </w:p>
        </w:tc>
        <w:tc>
          <w:tcPr>
            <w:tcW w:w="2170" w:type="dxa"/>
            <w:tcBorders>
              <w:top w:val="single" w:sz="12" w:space="0" w:color="008000"/>
              <w:bottom w:val="single" w:sz="6" w:space="0" w:color="008000"/>
            </w:tcBorders>
            <w:shd w:val="clear" w:color="auto" w:fill="FFFFFF"/>
          </w:tcPr>
          <w:p w14:paraId="1A927AB8" w14:textId="77777777" w:rsidR="00363EBE" w:rsidRDefault="00574210">
            <w:pPr>
              <w:pBdr>
                <w:top w:val="nil"/>
                <w:left w:val="nil"/>
                <w:bottom w:val="nil"/>
                <w:right w:val="nil"/>
                <w:between w:val="nil"/>
              </w:pBdr>
              <w:jc w:val="center"/>
              <w:rPr>
                <w:color w:val="000000"/>
              </w:rPr>
            </w:pPr>
            <w:r>
              <w:rPr>
                <w:color w:val="000000"/>
              </w:rPr>
              <w:t>(Rodrigues et al., 2007)</w:t>
            </w:r>
          </w:p>
        </w:tc>
        <w:tc>
          <w:tcPr>
            <w:tcW w:w="2169" w:type="dxa"/>
            <w:tcBorders>
              <w:top w:val="single" w:sz="12" w:space="0" w:color="008000"/>
              <w:bottom w:val="single" w:sz="6" w:space="0" w:color="008000"/>
            </w:tcBorders>
            <w:shd w:val="clear" w:color="auto" w:fill="FFFFFF"/>
          </w:tcPr>
          <w:p w14:paraId="007AB0AD" w14:textId="77777777" w:rsidR="00363EBE" w:rsidRDefault="00574210">
            <w:pPr>
              <w:pBdr>
                <w:top w:val="nil"/>
                <w:left w:val="nil"/>
                <w:bottom w:val="nil"/>
                <w:right w:val="nil"/>
                <w:between w:val="nil"/>
              </w:pBdr>
              <w:jc w:val="center"/>
              <w:rPr>
                <w:color w:val="000000"/>
              </w:rPr>
            </w:pPr>
            <w:r>
              <w:rPr>
                <w:color w:val="000000"/>
              </w:rPr>
              <w:t>(</w:t>
            </w:r>
            <w:proofErr w:type="spellStart"/>
            <w:r>
              <w:rPr>
                <w:color w:val="000000"/>
              </w:rPr>
              <w:t>Michailos</w:t>
            </w:r>
            <w:proofErr w:type="spellEnd"/>
            <w:r>
              <w:rPr>
                <w:color w:val="000000"/>
              </w:rPr>
              <w:t xml:space="preserve"> et al., 2017)</w:t>
            </w:r>
          </w:p>
        </w:tc>
      </w:tr>
      <w:tr w:rsidR="00363EBE" w14:paraId="79AF2391" w14:textId="77777777">
        <w:tc>
          <w:tcPr>
            <w:tcW w:w="2278" w:type="dxa"/>
            <w:shd w:val="clear" w:color="auto" w:fill="FFFFFF"/>
          </w:tcPr>
          <w:p w14:paraId="771D1DB8" w14:textId="77777777" w:rsidR="00363EBE" w:rsidRDefault="00574210">
            <w:pPr>
              <w:pBdr>
                <w:top w:val="nil"/>
                <w:left w:val="nil"/>
                <w:bottom w:val="nil"/>
                <w:right w:val="nil"/>
                <w:between w:val="nil"/>
              </w:pBdr>
              <w:jc w:val="center"/>
              <w:rPr>
                <w:color w:val="000000"/>
              </w:rPr>
            </w:pPr>
            <w:r>
              <w:rPr>
                <w:color w:val="000000"/>
              </w:rPr>
              <w:t>Moisture</w:t>
            </w:r>
          </w:p>
        </w:tc>
        <w:tc>
          <w:tcPr>
            <w:tcW w:w="2170" w:type="dxa"/>
            <w:shd w:val="clear" w:color="auto" w:fill="FFFFFF"/>
          </w:tcPr>
          <w:p w14:paraId="330A22A4"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6.3</w:t>
            </w:r>
          </w:p>
        </w:tc>
        <w:tc>
          <w:tcPr>
            <w:tcW w:w="2170" w:type="dxa"/>
            <w:shd w:val="clear" w:color="auto" w:fill="FFFFFF"/>
          </w:tcPr>
          <w:p w14:paraId="26DFBEBA"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w:t>
            </w:r>
          </w:p>
        </w:tc>
        <w:tc>
          <w:tcPr>
            <w:tcW w:w="2169" w:type="dxa"/>
            <w:shd w:val="clear" w:color="auto" w:fill="FFFFFF"/>
          </w:tcPr>
          <w:p w14:paraId="70A4B48B"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5</w:t>
            </w:r>
          </w:p>
        </w:tc>
      </w:tr>
      <w:tr w:rsidR="00363EBE" w14:paraId="78285AAC" w14:textId="77777777">
        <w:tc>
          <w:tcPr>
            <w:tcW w:w="2278" w:type="dxa"/>
            <w:shd w:val="clear" w:color="auto" w:fill="FFFFFF"/>
          </w:tcPr>
          <w:p w14:paraId="4EF4613E" w14:textId="77777777" w:rsidR="00363EBE" w:rsidRDefault="00574210">
            <w:pPr>
              <w:pBdr>
                <w:top w:val="nil"/>
                <w:left w:val="nil"/>
                <w:bottom w:val="nil"/>
                <w:right w:val="nil"/>
                <w:between w:val="nil"/>
              </w:pBdr>
              <w:jc w:val="center"/>
              <w:rPr>
                <w:color w:val="000000"/>
              </w:rPr>
            </w:pPr>
            <w:r>
              <w:rPr>
                <w:color w:val="000000"/>
              </w:rPr>
              <w:t>Volatile matter</w:t>
            </w:r>
          </w:p>
        </w:tc>
        <w:tc>
          <w:tcPr>
            <w:tcW w:w="2170" w:type="dxa"/>
            <w:shd w:val="clear" w:color="auto" w:fill="FFFFFF"/>
          </w:tcPr>
          <w:p w14:paraId="10437333"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69.7</w:t>
            </w:r>
          </w:p>
        </w:tc>
        <w:tc>
          <w:tcPr>
            <w:tcW w:w="2170" w:type="dxa"/>
            <w:shd w:val="clear" w:color="auto" w:fill="FFFFFF"/>
          </w:tcPr>
          <w:p w14:paraId="06A71FAE"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w:t>
            </w:r>
          </w:p>
        </w:tc>
        <w:tc>
          <w:tcPr>
            <w:tcW w:w="2169" w:type="dxa"/>
            <w:shd w:val="clear" w:color="auto" w:fill="FFFFFF"/>
          </w:tcPr>
          <w:p w14:paraId="547719DF"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83.65</w:t>
            </w:r>
          </w:p>
        </w:tc>
      </w:tr>
      <w:tr w:rsidR="00363EBE" w14:paraId="48907780" w14:textId="77777777">
        <w:tc>
          <w:tcPr>
            <w:tcW w:w="2278" w:type="dxa"/>
            <w:shd w:val="clear" w:color="auto" w:fill="FFFFFF"/>
          </w:tcPr>
          <w:p w14:paraId="3F2B7072" w14:textId="77777777" w:rsidR="00363EBE" w:rsidRDefault="00574210">
            <w:pPr>
              <w:pBdr>
                <w:top w:val="nil"/>
                <w:left w:val="nil"/>
                <w:bottom w:val="nil"/>
                <w:right w:val="nil"/>
                <w:between w:val="nil"/>
              </w:pBdr>
              <w:jc w:val="center"/>
              <w:rPr>
                <w:color w:val="000000"/>
              </w:rPr>
            </w:pPr>
            <w:r>
              <w:rPr>
                <w:color w:val="000000"/>
              </w:rPr>
              <w:t>Ash</w:t>
            </w:r>
          </w:p>
        </w:tc>
        <w:tc>
          <w:tcPr>
            <w:tcW w:w="2170" w:type="dxa"/>
            <w:shd w:val="clear" w:color="auto" w:fill="FFFFFF"/>
          </w:tcPr>
          <w:p w14:paraId="008597EA"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10.9</w:t>
            </w:r>
          </w:p>
        </w:tc>
        <w:tc>
          <w:tcPr>
            <w:tcW w:w="2170" w:type="dxa"/>
            <w:shd w:val="clear" w:color="auto" w:fill="FFFFFF"/>
          </w:tcPr>
          <w:p w14:paraId="20219EF6"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4</w:t>
            </w:r>
          </w:p>
        </w:tc>
        <w:tc>
          <w:tcPr>
            <w:tcW w:w="2169" w:type="dxa"/>
            <w:shd w:val="clear" w:color="auto" w:fill="FFFFFF"/>
          </w:tcPr>
          <w:p w14:paraId="44DC0AA0"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3.2</w:t>
            </w:r>
          </w:p>
        </w:tc>
      </w:tr>
      <w:tr w:rsidR="00363EBE" w14:paraId="4F7C7E92" w14:textId="77777777">
        <w:tc>
          <w:tcPr>
            <w:tcW w:w="2278" w:type="dxa"/>
            <w:shd w:val="clear" w:color="auto" w:fill="FFFFFF"/>
          </w:tcPr>
          <w:p w14:paraId="694543B6" w14:textId="77777777" w:rsidR="00363EBE" w:rsidRDefault="00574210">
            <w:pPr>
              <w:pBdr>
                <w:top w:val="nil"/>
                <w:left w:val="nil"/>
                <w:bottom w:val="nil"/>
                <w:right w:val="nil"/>
                <w:between w:val="nil"/>
              </w:pBdr>
              <w:jc w:val="center"/>
              <w:rPr>
                <w:color w:val="000000"/>
              </w:rPr>
            </w:pPr>
            <w:r>
              <w:rPr>
                <w:color w:val="000000"/>
              </w:rPr>
              <w:t>Fixed carbon</w:t>
            </w:r>
          </w:p>
        </w:tc>
        <w:tc>
          <w:tcPr>
            <w:tcW w:w="2170" w:type="dxa"/>
            <w:shd w:val="clear" w:color="auto" w:fill="FFFFFF"/>
          </w:tcPr>
          <w:p w14:paraId="214391A2"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13.1</w:t>
            </w:r>
          </w:p>
        </w:tc>
        <w:tc>
          <w:tcPr>
            <w:tcW w:w="2170" w:type="dxa"/>
            <w:shd w:val="clear" w:color="auto" w:fill="FFFFFF"/>
          </w:tcPr>
          <w:p w14:paraId="3836B8A3"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w:t>
            </w:r>
          </w:p>
        </w:tc>
        <w:tc>
          <w:tcPr>
            <w:tcW w:w="2169" w:type="dxa"/>
            <w:shd w:val="clear" w:color="auto" w:fill="FFFFFF"/>
          </w:tcPr>
          <w:p w14:paraId="26561551"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13.15</w:t>
            </w:r>
          </w:p>
        </w:tc>
      </w:tr>
      <w:tr w:rsidR="00363EBE" w14:paraId="09C39044" w14:textId="77777777">
        <w:tc>
          <w:tcPr>
            <w:tcW w:w="2278" w:type="dxa"/>
            <w:shd w:val="clear" w:color="auto" w:fill="FFFFFF"/>
          </w:tcPr>
          <w:p w14:paraId="76107F14" w14:textId="77777777" w:rsidR="00363EBE" w:rsidRDefault="00574210">
            <w:pPr>
              <w:pBdr>
                <w:top w:val="nil"/>
                <w:left w:val="nil"/>
                <w:bottom w:val="nil"/>
                <w:right w:val="nil"/>
                <w:between w:val="nil"/>
              </w:pBdr>
              <w:jc w:val="center"/>
              <w:rPr>
                <w:color w:val="000000"/>
              </w:rPr>
            </w:pPr>
            <w:r>
              <w:rPr>
                <w:color w:val="000000"/>
              </w:rPr>
              <w:t>C</w:t>
            </w:r>
          </w:p>
        </w:tc>
        <w:tc>
          <w:tcPr>
            <w:tcW w:w="2170" w:type="dxa"/>
            <w:shd w:val="clear" w:color="auto" w:fill="FFFFFF"/>
          </w:tcPr>
          <w:p w14:paraId="71E80C83"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49.79</w:t>
            </w:r>
          </w:p>
        </w:tc>
        <w:tc>
          <w:tcPr>
            <w:tcW w:w="2170" w:type="dxa"/>
            <w:shd w:val="clear" w:color="auto" w:fill="FFFFFF"/>
          </w:tcPr>
          <w:p w14:paraId="6E34ED4E"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46.3</w:t>
            </w:r>
          </w:p>
        </w:tc>
        <w:tc>
          <w:tcPr>
            <w:tcW w:w="2169" w:type="dxa"/>
            <w:shd w:val="clear" w:color="auto" w:fill="FFFFFF"/>
          </w:tcPr>
          <w:p w14:paraId="7F80C2F1"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45.38</w:t>
            </w:r>
          </w:p>
        </w:tc>
      </w:tr>
      <w:tr w:rsidR="00363EBE" w14:paraId="6FBDE367" w14:textId="77777777">
        <w:tc>
          <w:tcPr>
            <w:tcW w:w="2278" w:type="dxa"/>
            <w:shd w:val="clear" w:color="auto" w:fill="FFFFFF"/>
          </w:tcPr>
          <w:p w14:paraId="2E8225CB" w14:textId="77777777" w:rsidR="00363EBE" w:rsidRDefault="00574210">
            <w:pPr>
              <w:pBdr>
                <w:top w:val="nil"/>
                <w:left w:val="nil"/>
                <w:bottom w:val="nil"/>
                <w:right w:val="nil"/>
                <w:between w:val="nil"/>
              </w:pBdr>
              <w:jc w:val="center"/>
              <w:rPr>
                <w:color w:val="000000"/>
              </w:rPr>
            </w:pPr>
            <w:r>
              <w:rPr>
                <w:color w:val="000000"/>
              </w:rPr>
              <w:t>H</w:t>
            </w:r>
          </w:p>
        </w:tc>
        <w:tc>
          <w:tcPr>
            <w:tcW w:w="2170" w:type="dxa"/>
            <w:shd w:val="clear" w:color="auto" w:fill="FFFFFF"/>
          </w:tcPr>
          <w:p w14:paraId="51F0B336"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6.92</w:t>
            </w:r>
          </w:p>
        </w:tc>
        <w:tc>
          <w:tcPr>
            <w:tcW w:w="2170" w:type="dxa"/>
            <w:shd w:val="clear" w:color="auto" w:fill="FFFFFF"/>
          </w:tcPr>
          <w:p w14:paraId="1A180FFD"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6.4</w:t>
            </w:r>
          </w:p>
        </w:tc>
        <w:tc>
          <w:tcPr>
            <w:tcW w:w="2169" w:type="dxa"/>
            <w:shd w:val="clear" w:color="auto" w:fill="FFFFFF"/>
          </w:tcPr>
          <w:p w14:paraId="282A0992"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5.96</w:t>
            </w:r>
          </w:p>
        </w:tc>
      </w:tr>
      <w:tr w:rsidR="00363EBE" w14:paraId="72EC2401" w14:textId="77777777">
        <w:tc>
          <w:tcPr>
            <w:tcW w:w="2278" w:type="dxa"/>
            <w:shd w:val="clear" w:color="auto" w:fill="FFFFFF"/>
          </w:tcPr>
          <w:p w14:paraId="62C9DD8D" w14:textId="77777777" w:rsidR="00363EBE" w:rsidRDefault="00574210">
            <w:pPr>
              <w:pBdr>
                <w:top w:val="nil"/>
                <w:left w:val="nil"/>
                <w:bottom w:val="nil"/>
                <w:right w:val="nil"/>
                <w:between w:val="nil"/>
              </w:pBdr>
              <w:jc w:val="center"/>
              <w:rPr>
                <w:color w:val="000000"/>
              </w:rPr>
            </w:pPr>
            <w:r>
              <w:rPr>
                <w:color w:val="000000"/>
              </w:rPr>
              <w:t>O</w:t>
            </w:r>
          </w:p>
        </w:tc>
        <w:tc>
          <w:tcPr>
            <w:tcW w:w="2170" w:type="dxa"/>
            <w:shd w:val="clear" w:color="auto" w:fill="FFFFFF"/>
          </w:tcPr>
          <w:p w14:paraId="7545633B"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42.78</w:t>
            </w:r>
          </w:p>
        </w:tc>
        <w:tc>
          <w:tcPr>
            <w:tcW w:w="2170" w:type="dxa"/>
            <w:shd w:val="clear" w:color="auto" w:fill="FFFFFF"/>
          </w:tcPr>
          <w:p w14:paraId="01FCB5B0"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43.3</w:t>
            </w:r>
          </w:p>
        </w:tc>
        <w:tc>
          <w:tcPr>
            <w:tcW w:w="2169" w:type="dxa"/>
            <w:shd w:val="clear" w:color="auto" w:fill="FFFFFF"/>
          </w:tcPr>
          <w:p w14:paraId="56D2E01A"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45.21</w:t>
            </w:r>
          </w:p>
        </w:tc>
      </w:tr>
      <w:tr w:rsidR="00363EBE" w14:paraId="399944FA" w14:textId="77777777">
        <w:tc>
          <w:tcPr>
            <w:tcW w:w="2278" w:type="dxa"/>
            <w:shd w:val="clear" w:color="auto" w:fill="FFFFFF"/>
          </w:tcPr>
          <w:p w14:paraId="682E340B" w14:textId="77777777" w:rsidR="00363EBE" w:rsidRDefault="00574210">
            <w:pPr>
              <w:pBdr>
                <w:top w:val="nil"/>
                <w:left w:val="nil"/>
                <w:bottom w:val="nil"/>
                <w:right w:val="nil"/>
                <w:between w:val="nil"/>
              </w:pBdr>
              <w:jc w:val="center"/>
              <w:rPr>
                <w:color w:val="000000"/>
              </w:rPr>
            </w:pPr>
            <w:r>
              <w:rPr>
                <w:color w:val="000000"/>
              </w:rPr>
              <w:t>N</w:t>
            </w:r>
          </w:p>
        </w:tc>
        <w:tc>
          <w:tcPr>
            <w:tcW w:w="2170" w:type="dxa"/>
            <w:shd w:val="clear" w:color="auto" w:fill="FFFFFF"/>
          </w:tcPr>
          <w:p w14:paraId="4F8F8999"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0.42</w:t>
            </w:r>
          </w:p>
        </w:tc>
        <w:tc>
          <w:tcPr>
            <w:tcW w:w="2170" w:type="dxa"/>
            <w:shd w:val="clear" w:color="auto" w:fill="FFFFFF"/>
          </w:tcPr>
          <w:p w14:paraId="509E993C"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w:t>
            </w:r>
          </w:p>
        </w:tc>
        <w:tc>
          <w:tcPr>
            <w:tcW w:w="2169" w:type="dxa"/>
            <w:shd w:val="clear" w:color="auto" w:fill="FFFFFF"/>
          </w:tcPr>
          <w:p w14:paraId="6F6966CA"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0.15</w:t>
            </w:r>
          </w:p>
        </w:tc>
      </w:tr>
      <w:tr w:rsidR="00363EBE" w14:paraId="09BF881F" w14:textId="77777777">
        <w:tc>
          <w:tcPr>
            <w:tcW w:w="2278" w:type="dxa"/>
            <w:shd w:val="clear" w:color="auto" w:fill="FFFFFF"/>
          </w:tcPr>
          <w:p w14:paraId="47F7EC62" w14:textId="77777777" w:rsidR="00363EBE" w:rsidRDefault="00574210">
            <w:pPr>
              <w:pBdr>
                <w:top w:val="nil"/>
                <w:left w:val="nil"/>
                <w:bottom w:val="nil"/>
                <w:right w:val="nil"/>
                <w:between w:val="nil"/>
              </w:pBdr>
              <w:jc w:val="center"/>
              <w:rPr>
                <w:color w:val="000000"/>
              </w:rPr>
            </w:pPr>
            <w:r>
              <w:rPr>
                <w:color w:val="000000"/>
              </w:rPr>
              <w:t>S</w:t>
            </w:r>
          </w:p>
        </w:tc>
        <w:tc>
          <w:tcPr>
            <w:tcW w:w="2170" w:type="dxa"/>
            <w:shd w:val="clear" w:color="auto" w:fill="FFFFFF"/>
          </w:tcPr>
          <w:p w14:paraId="0D3442F9"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0.08</w:t>
            </w:r>
          </w:p>
        </w:tc>
        <w:tc>
          <w:tcPr>
            <w:tcW w:w="2170" w:type="dxa"/>
            <w:shd w:val="clear" w:color="auto" w:fill="FFFFFF"/>
          </w:tcPr>
          <w:p w14:paraId="28F9F5FE"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w:t>
            </w:r>
          </w:p>
        </w:tc>
        <w:tc>
          <w:tcPr>
            <w:tcW w:w="2169" w:type="dxa"/>
            <w:shd w:val="clear" w:color="auto" w:fill="FFFFFF"/>
          </w:tcPr>
          <w:p w14:paraId="185ED935"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0.1</w:t>
            </w:r>
          </w:p>
        </w:tc>
      </w:tr>
      <w:tr w:rsidR="00363EBE" w14:paraId="05D1292B" w14:textId="77777777">
        <w:tc>
          <w:tcPr>
            <w:tcW w:w="2278" w:type="dxa"/>
            <w:shd w:val="clear" w:color="auto" w:fill="FFFFFF"/>
          </w:tcPr>
          <w:p w14:paraId="13D5B3C7" w14:textId="77777777" w:rsidR="00363EBE" w:rsidRDefault="00574210">
            <w:pPr>
              <w:pBdr>
                <w:top w:val="nil"/>
                <w:left w:val="nil"/>
                <w:bottom w:val="nil"/>
                <w:right w:val="nil"/>
                <w:between w:val="nil"/>
              </w:pBdr>
              <w:jc w:val="center"/>
              <w:rPr>
                <w:color w:val="000000"/>
              </w:rPr>
            </w:pPr>
            <w:r>
              <w:rPr>
                <w:color w:val="000000"/>
              </w:rPr>
              <w:t>HHV (</w:t>
            </w:r>
            <m:oMath>
              <m:r>
                <w:rPr>
                  <w:rFonts w:ascii="Cambria Math" w:eastAsia="Cambria Math" w:hAnsi="Cambria Math" w:cs="Cambria Math"/>
                  <w:color w:val="000000"/>
                </w:rPr>
                <m:t>MJ/kg</m:t>
              </m:r>
            </m:oMath>
            <w:r>
              <w:rPr>
                <w:color w:val="000000"/>
              </w:rPr>
              <w:t>)</w:t>
            </w:r>
          </w:p>
        </w:tc>
        <w:tc>
          <w:tcPr>
            <w:tcW w:w="2170" w:type="dxa"/>
            <w:shd w:val="clear" w:color="auto" w:fill="FFFFFF"/>
          </w:tcPr>
          <w:p w14:paraId="085E9AB6"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15.8</w:t>
            </w:r>
          </w:p>
        </w:tc>
        <w:tc>
          <w:tcPr>
            <w:tcW w:w="2170" w:type="dxa"/>
            <w:shd w:val="clear" w:color="auto" w:fill="FFFFFF"/>
          </w:tcPr>
          <w:p w14:paraId="3061DB2F"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17.5</w:t>
            </w:r>
          </w:p>
        </w:tc>
        <w:tc>
          <w:tcPr>
            <w:tcW w:w="2169" w:type="dxa"/>
            <w:shd w:val="clear" w:color="auto" w:fill="FFFFFF"/>
          </w:tcPr>
          <w:p w14:paraId="35227437"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19</w:t>
            </w:r>
          </w:p>
        </w:tc>
      </w:tr>
    </w:tbl>
    <w:p w14:paraId="4424F92A" w14:textId="77777777" w:rsidR="00363EBE" w:rsidRDefault="00574210">
      <w:pPr>
        <w:keepNext/>
        <w:pBdr>
          <w:top w:val="nil"/>
          <w:left w:val="nil"/>
          <w:bottom w:val="nil"/>
          <w:right w:val="nil"/>
          <w:between w:val="nil"/>
        </w:pBdr>
        <w:spacing w:before="240" w:after="80" w:line="240" w:lineRule="auto"/>
        <w:jc w:val="left"/>
        <w:rPr>
          <w:i/>
          <w:color w:val="000000"/>
        </w:rPr>
      </w:pPr>
      <w:r>
        <w:rPr>
          <w:i/>
          <w:color w:val="000000"/>
        </w:rPr>
        <w:lastRenderedPageBreak/>
        <w:t>Table 2: Chemical composition of sugars present in sugarcane juice.</w:t>
      </w:r>
    </w:p>
    <w:tbl>
      <w:tblPr>
        <w:tblStyle w:val="a1"/>
        <w:tblW w:w="5812" w:type="dxa"/>
        <w:tblInd w:w="0" w:type="dxa"/>
        <w:tblBorders>
          <w:top w:val="single" w:sz="12" w:space="0" w:color="008000"/>
          <w:bottom w:val="single" w:sz="12" w:space="0" w:color="008000"/>
        </w:tblBorders>
        <w:tblLayout w:type="fixed"/>
        <w:tblLook w:val="0000" w:firstRow="0" w:lastRow="0" w:firstColumn="0" w:lastColumn="0" w:noHBand="0" w:noVBand="0"/>
      </w:tblPr>
      <w:tblGrid>
        <w:gridCol w:w="1134"/>
        <w:gridCol w:w="1843"/>
        <w:gridCol w:w="2835"/>
      </w:tblGrid>
      <w:tr w:rsidR="00363EBE" w14:paraId="77437AB6" w14:textId="77777777">
        <w:tc>
          <w:tcPr>
            <w:tcW w:w="1134" w:type="dxa"/>
            <w:tcBorders>
              <w:top w:val="single" w:sz="12" w:space="0" w:color="008000"/>
              <w:bottom w:val="single" w:sz="6" w:space="0" w:color="008000"/>
            </w:tcBorders>
            <w:shd w:val="clear" w:color="auto" w:fill="FFFFFF"/>
          </w:tcPr>
          <w:p w14:paraId="59778FFB" w14:textId="77777777" w:rsidR="00363EBE" w:rsidRDefault="00574210">
            <w:pPr>
              <w:pBdr>
                <w:top w:val="nil"/>
                <w:left w:val="nil"/>
                <w:bottom w:val="nil"/>
                <w:right w:val="nil"/>
                <w:between w:val="nil"/>
              </w:pBdr>
              <w:jc w:val="center"/>
              <w:rPr>
                <w:color w:val="000000"/>
              </w:rPr>
            </w:pPr>
            <w:r>
              <w:rPr>
                <w:color w:val="000000"/>
              </w:rPr>
              <w:t>Characteristic</w:t>
            </w:r>
          </w:p>
        </w:tc>
        <w:tc>
          <w:tcPr>
            <w:tcW w:w="1843" w:type="dxa"/>
            <w:tcBorders>
              <w:top w:val="single" w:sz="12" w:space="0" w:color="008000"/>
              <w:bottom w:val="single" w:sz="6" w:space="0" w:color="008000"/>
            </w:tcBorders>
            <w:shd w:val="clear" w:color="auto" w:fill="FFFFFF"/>
          </w:tcPr>
          <w:p w14:paraId="5ADB7436" w14:textId="77777777" w:rsidR="00363EBE" w:rsidRDefault="00574210">
            <w:pPr>
              <w:pBdr>
                <w:top w:val="nil"/>
                <w:left w:val="nil"/>
                <w:bottom w:val="nil"/>
                <w:right w:val="nil"/>
                <w:between w:val="nil"/>
              </w:pBdr>
              <w:jc w:val="center"/>
              <w:rPr>
                <w:color w:val="000000"/>
              </w:rPr>
            </w:pPr>
            <w:r>
              <w:rPr>
                <w:color w:val="000000"/>
              </w:rPr>
              <w:t>(Thai &amp; Doherty, 2011)</w:t>
            </w:r>
          </w:p>
        </w:tc>
        <w:tc>
          <w:tcPr>
            <w:tcW w:w="2835" w:type="dxa"/>
            <w:tcBorders>
              <w:top w:val="single" w:sz="12" w:space="0" w:color="008000"/>
              <w:bottom w:val="single" w:sz="6" w:space="0" w:color="008000"/>
            </w:tcBorders>
            <w:shd w:val="clear" w:color="auto" w:fill="FFFFFF"/>
          </w:tcPr>
          <w:p w14:paraId="30062844" w14:textId="77777777" w:rsidR="00363EBE" w:rsidRDefault="00574210">
            <w:pPr>
              <w:pBdr>
                <w:top w:val="nil"/>
                <w:left w:val="nil"/>
                <w:bottom w:val="nil"/>
                <w:right w:val="nil"/>
                <w:between w:val="nil"/>
              </w:pBdr>
              <w:jc w:val="center"/>
              <w:rPr>
                <w:color w:val="000000"/>
              </w:rPr>
            </w:pPr>
            <w:r>
              <w:rPr>
                <w:color w:val="000000"/>
              </w:rPr>
              <w:t>(Alarcón et al., 2021)</w:t>
            </w:r>
          </w:p>
        </w:tc>
      </w:tr>
      <w:tr w:rsidR="00363EBE" w14:paraId="118C37C9" w14:textId="77777777">
        <w:tc>
          <w:tcPr>
            <w:tcW w:w="1134" w:type="dxa"/>
            <w:shd w:val="clear" w:color="auto" w:fill="FFFFFF"/>
          </w:tcPr>
          <w:p w14:paraId="72C7994A" w14:textId="77777777" w:rsidR="00363EBE" w:rsidRDefault="00574210">
            <w:pPr>
              <w:pBdr>
                <w:top w:val="nil"/>
                <w:left w:val="nil"/>
                <w:bottom w:val="nil"/>
                <w:right w:val="nil"/>
                <w:between w:val="nil"/>
              </w:pBdr>
              <w:jc w:val="center"/>
              <w:rPr>
                <w:color w:val="000000"/>
              </w:rPr>
            </w:pPr>
            <w:r>
              <w:rPr>
                <w:color w:val="000000"/>
              </w:rPr>
              <w:t>Glucose</w:t>
            </w:r>
          </w:p>
        </w:tc>
        <w:tc>
          <w:tcPr>
            <w:tcW w:w="1843" w:type="dxa"/>
            <w:shd w:val="clear" w:color="auto" w:fill="FFFFFF"/>
          </w:tcPr>
          <w:p w14:paraId="6E50B1C7"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2.8</w:t>
            </w:r>
          </w:p>
        </w:tc>
        <w:tc>
          <w:tcPr>
            <w:tcW w:w="2835" w:type="dxa"/>
            <w:shd w:val="clear" w:color="auto" w:fill="FFFFFF"/>
          </w:tcPr>
          <w:p w14:paraId="28C10FE9"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2.9</w:t>
            </w:r>
          </w:p>
        </w:tc>
      </w:tr>
      <w:tr w:rsidR="00363EBE" w14:paraId="4623DC68" w14:textId="77777777">
        <w:tc>
          <w:tcPr>
            <w:tcW w:w="1134" w:type="dxa"/>
            <w:shd w:val="clear" w:color="auto" w:fill="FFFFFF"/>
          </w:tcPr>
          <w:p w14:paraId="4B44E133" w14:textId="77777777" w:rsidR="00363EBE" w:rsidRDefault="00574210">
            <w:pPr>
              <w:pBdr>
                <w:top w:val="nil"/>
                <w:left w:val="nil"/>
                <w:bottom w:val="nil"/>
                <w:right w:val="nil"/>
                <w:between w:val="nil"/>
              </w:pBdr>
              <w:jc w:val="center"/>
              <w:rPr>
                <w:color w:val="000000"/>
              </w:rPr>
            </w:pPr>
            <w:r>
              <w:rPr>
                <w:color w:val="000000"/>
              </w:rPr>
              <w:t>Fructose</w:t>
            </w:r>
          </w:p>
        </w:tc>
        <w:tc>
          <w:tcPr>
            <w:tcW w:w="1843" w:type="dxa"/>
            <w:shd w:val="clear" w:color="auto" w:fill="FFFFFF"/>
          </w:tcPr>
          <w:p w14:paraId="2C8050CC"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2.35</w:t>
            </w:r>
          </w:p>
        </w:tc>
        <w:tc>
          <w:tcPr>
            <w:tcW w:w="2835" w:type="dxa"/>
            <w:shd w:val="clear" w:color="auto" w:fill="FFFFFF"/>
          </w:tcPr>
          <w:p w14:paraId="51A871D5"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1.6</w:t>
            </w:r>
          </w:p>
        </w:tc>
      </w:tr>
      <w:tr w:rsidR="00363EBE" w14:paraId="7599E099" w14:textId="77777777">
        <w:tc>
          <w:tcPr>
            <w:tcW w:w="1134" w:type="dxa"/>
            <w:shd w:val="clear" w:color="auto" w:fill="FFFFFF"/>
          </w:tcPr>
          <w:p w14:paraId="68CB6E6D" w14:textId="77777777" w:rsidR="00363EBE" w:rsidRDefault="00574210">
            <w:pPr>
              <w:pBdr>
                <w:top w:val="nil"/>
                <w:left w:val="nil"/>
                <w:bottom w:val="nil"/>
                <w:right w:val="nil"/>
                <w:between w:val="nil"/>
              </w:pBdr>
              <w:jc w:val="center"/>
              <w:rPr>
                <w:color w:val="000000"/>
              </w:rPr>
            </w:pPr>
            <w:r>
              <w:rPr>
                <w:color w:val="000000"/>
              </w:rPr>
              <w:t>Sucrose</w:t>
            </w:r>
          </w:p>
        </w:tc>
        <w:tc>
          <w:tcPr>
            <w:tcW w:w="1843" w:type="dxa"/>
            <w:shd w:val="clear" w:color="auto" w:fill="FFFFFF"/>
          </w:tcPr>
          <w:p w14:paraId="5F5833F9"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81.24</w:t>
            </w:r>
          </w:p>
        </w:tc>
        <w:tc>
          <w:tcPr>
            <w:tcW w:w="2835" w:type="dxa"/>
            <w:shd w:val="clear" w:color="auto" w:fill="FFFFFF"/>
          </w:tcPr>
          <w:p w14:paraId="55CEB245"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91.9</w:t>
            </w:r>
          </w:p>
        </w:tc>
      </w:tr>
    </w:tbl>
    <w:p w14:paraId="2B4A3E20" w14:textId="77777777" w:rsidR="00363EBE" w:rsidRDefault="00574210" w:rsidP="0039558B">
      <w:pPr>
        <w:pStyle w:val="Prrafodelista"/>
        <w:keepNext/>
        <w:numPr>
          <w:ilvl w:val="1"/>
          <w:numId w:val="2"/>
        </w:numPr>
        <w:pBdr>
          <w:top w:val="nil"/>
          <w:left w:val="nil"/>
          <w:bottom w:val="nil"/>
          <w:right w:val="nil"/>
          <w:between w:val="nil"/>
        </w:pBdr>
        <w:spacing w:before="120" w:after="120" w:line="240" w:lineRule="auto"/>
        <w:jc w:val="left"/>
      </w:pPr>
      <w:r w:rsidRPr="0039558B">
        <w:rPr>
          <w:b/>
          <w:color w:val="000000"/>
        </w:rPr>
        <w:t>Production process</w:t>
      </w:r>
    </w:p>
    <w:p w14:paraId="5A3E24DE" w14:textId="77777777" w:rsidR="00363EBE" w:rsidRDefault="00574210">
      <w:pPr>
        <w:pBdr>
          <w:top w:val="nil"/>
          <w:left w:val="nil"/>
          <w:bottom w:val="nil"/>
          <w:right w:val="nil"/>
          <w:between w:val="nil"/>
        </w:pBdr>
        <w:rPr>
          <w:color w:val="000000"/>
        </w:rPr>
      </w:pPr>
      <w:r>
        <w:rPr>
          <w:color w:val="000000"/>
        </w:rPr>
        <w:t>Fig. 1 shows a schematic representation of the process design of the panela, bioethanol and energy production plants. In addition, a generalized description of the specifications given in each process that are established in articles on sugarcane fermentation to obtain ethanol and bagasse pyrolysis is shown. Table 3 presents a description of the components of the process.</w:t>
      </w:r>
    </w:p>
    <w:p w14:paraId="1D195149" w14:textId="77777777" w:rsidR="00363EBE" w:rsidRDefault="00574210" w:rsidP="0039558B">
      <w:pPr>
        <w:pStyle w:val="Prrafodelista"/>
        <w:keepNext/>
        <w:numPr>
          <w:ilvl w:val="2"/>
          <w:numId w:val="2"/>
        </w:numPr>
        <w:pBdr>
          <w:top w:val="nil"/>
          <w:left w:val="nil"/>
          <w:bottom w:val="nil"/>
          <w:right w:val="nil"/>
          <w:between w:val="nil"/>
        </w:pBdr>
        <w:spacing w:before="120" w:after="120" w:line="240" w:lineRule="auto"/>
        <w:jc w:val="left"/>
      </w:pPr>
      <w:r w:rsidRPr="0039558B">
        <w:rPr>
          <w:b/>
          <w:color w:val="000000"/>
        </w:rPr>
        <w:t>Aspen Plus simulation</w:t>
      </w:r>
    </w:p>
    <w:p w14:paraId="6F5021ED" w14:textId="77777777" w:rsidR="00363EBE" w:rsidRDefault="00574210">
      <w:pPr>
        <w:pBdr>
          <w:top w:val="nil"/>
          <w:left w:val="nil"/>
          <w:bottom w:val="nil"/>
          <w:right w:val="nil"/>
          <w:between w:val="nil"/>
        </w:pBdr>
        <w:rPr>
          <w:color w:val="000000"/>
        </w:rPr>
      </w:pPr>
      <w:r>
        <w:rPr>
          <w:color w:val="000000"/>
        </w:rPr>
        <w:t>The simulations were carried out in Aspen Plus according to the equipment reported in Table 3. A 1000 kg/h feed of the previously defined sugarcane was used. The NRTL thermodynamic model was used according to (Farzad et al., 2021).</w:t>
      </w:r>
    </w:p>
    <w:p w14:paraId="70327B14" w14:textId="77777777" w:rsidR="00363EBE" w:rsidRDefault="00574210" w:rsidP="0039558B">
      <w:pPr>
        <w:pStyle w:val="Prrafodelista"/>
        <w:keepNext/>
        <w:numPr>
          <w:ilvl w:val="2"/>
          <w:numId w:val="2"/>
        </w:numPr>
        <w:pBdr>
          <w:top w:val="nil"/>
          <w:left w:val="nil"/>
          <w:bottom w:val="nil"/>
          <w:right w:val="nil"/>
          <w:between w:val="nil"/>
        </w:pBdr>
        <w:spacing w:before="120" w:after="120" w:line="240" w:lineRule="auto"/>
        <w:jc w:val="left"/>
      </w:pPr>
      <w:r w:rsidRPr="0039558B">
        <w:rPr>
          <w:b/>
          <w:color w:val="000000"/>
        </w:rPr>
        <w:t>Economic model</w:t>
      </w:r>
    </w:p>
    <w:p w14:paraId="5BA8A361" w14:textId="77777777" w:rsidR="00363EBE" w:rsidRDefault="00574210">
      <w:pPr>
        <w:pBdr>
          <w:top w:val="nil"/>
          <w:left w:val="nil"/>
          <w:bottom w:val="nil"/>
          <w:right w:val="nil"/>
          <w:between w:val="nil"/>
        </w:pBdr>
        <w:rPr>
          <w:color w:val="000000"/>
        </w:rPr>
      </w:pPr>
      <w:r>
        <w:rPr>
          <w:color w:val="000000"/>
        </w:rPr>
        <w:t>To carry out the economic analysis of the pyrolysis plant, the economic analysis proposed by Aspen Plus (APEA) is used, obtaining the costs of the equipment used together with the installation costs and the heating, cooling, and electricity utilities. The Aspen Process Economic Analyzer (APEA) is a model integrated in the Aspen database, which makes it easier to determine operating costs and investment costs from the process model established in Aspen Plus. To determine economic sustainability, economic feasibility indicators such as the net present value (NPV), internal rate of return (IRR) and payback are used.</w:t>
      </w:r>
    </w:p>
    <w:p w14:paraId="6F90967A" w14:textId="38660371" w:rsidR="00363EBE" w:rsidRDefault="00CE75E1">
      <w:pPr>
        <w:pBdr>
          <w:top w:val="nil"/>
          <w:left w:val="nil"/>
          <w:bottom w:val="nil"/>
          <w:right w:val="nil"/>
          <w:between w:val="nil"/>
        </w:pBdr>
        <w:jc w:val="center"/>
        <w:rPr>
          <w:color w:val="000000"/>
        </w:rPr>
      </w:pPr>
      <w:r>
        <w:rPr>
          <w:noProof/>
          <w:color w:val="000000"/>
        </w:rPr>
        <w:drawing>
          <wp:inline distT="0" distB="0" distL="0" distR="0" wp14:anchorId="3C9EE7D5" wp14:editId="00C58DFB">
            <wp:extent cx="4629150" cy="3111914"/>
            <wp:effectExtent l="0" t="0" r="0" b="0"/>
            <wp:docPr id="1057529562" name="Imagen 1" descr="Diagrama, Esquemát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529562" name="Imagen 1" descr="Diagrama, Esquemático&#10;&#10;El contenido generado por IA puede ser incorrecto."/>
                    <pic:cNvPicPr/>
                  </pic:nvPicPr>
                  <pic:blipFill>
                    <a:blip r:embed="rId7">
                      <a:extLst>
                        <a:ext uri="{28A0092B-C50C-407E-A947-70E740481C1C}">
                          <a14:useLocalDpi xmlns:a14="http://schemas.microsoft.com/office/drawing/2010/main" val="0"/>
                        </a:ext>
                      </a:extLst>
                    </a:blip>
                    <a:stretch>
                      <a:fillRect/>
                    </a:stretch>
                  </pic:blipFill>
                  <pic:spPr>
                    <a:xfrm>
                      <a:off x="0" y="0"/>
                      <a:ext cx="4641375" cy="3120132"/>
                    </a:xfrm>
                    <a:prstGeom prst="rect">
                      <a:avLst/>
                    </a:prstGeom>
                  </pic:spPr>
                </pic:pic>
              </a:graphicData>
            </a:graphic>
          </wp:inline>
        </w:drawing>
      </w:r>
    </w:p>
    <w:p w14:paraId="18E9C926" w14:textId="77777777" w:rsidR="00363EBE" w:rsidRDefault="00574210">
      <w:pPr>
        <w:pBdr>
          <w:top w:val="nil"/>
          <w:left w:val="nil"/>
          <w:bottom w:val="nil"/>
          <w:right w:val="nil"/>
          <w:between w:val="nil"/>
        </w:pBdr>
        <w:spacing w:before="240" w:after="240"/>
        <w:rPr>
          <w:i/>
          <w:color w:val="000000"/>
        </w:rPr>
      </w:pPr>
      <w:r>
        <w:rPr>
          <w:i/>
          <w:color w:val="000000"/>
        </w:rPr>
        <w:t>Figure 1: Schema for the bioethanol and Panela production plants.</w:t>
      </w:r>
    </w:p>
    <w:p w14:paraId="5BD66FF9" w14:textId="77777777" w:rsidR="00363EBE" w:rsidRDefault="00574210">
      <w:pPr>
        <w:keepNext/>
        <w:pBdr>
          <w:top w:val="nil"/>
          <w:left w:val="nil"/>
          <w:bottom w:val="nil"/>
          <w:right w:val="nil"/>
          <w:between w:val="nil"/>
        </w:pBdr>
        <w:spacing w:before="240" w:after="80" w:line="240" w:lineRule="auto"/>
        <w:jc w:val="left"/>
        <w:rPr>
          <w:i/>
          <w:color w:val="000000"/>
        </w:rPr>
      </w:pPr>
      <w:r>
        <w:rPr>
          <w:i/>
          <w:color w:val="000000"/>
        </w:rPr>
        <w:t>Table 3: Description of the plant process.</w:t>
      </w:r>
    </w:p>
    <w:tbl>
      <w:tblPr>
        <w:tblStyle w:val="a2"/>
        <w:tblW w:w="8787" w:type="dxa"/>
        <w:tblInd w:w="0" w:type="dxa"/>
        <w:tblBorders>
          <w:top w:val="single" w:sz="12" w:space="0" w:color="008000"/>
          <w:bottom w:val="single" w:sz="12" w:space="0" w:color="008000"/>
        </w:tblBorders>
        <w:tblLayout w:type="fixed"/>
        <w:tblLook w:val="0000" w:firstRow="0" w:lastRow="0" w:firstColumn="0" w:lastColumn="0" w:noHBand="0" w:noVBand="0"/>
      </w:tblPr>
      <w:tblGrid>
        <w:gridCol w:w="2881"/>
        <w:gridCol w:w="3026"/>
        <w:gridCol w:w="2880"/>
      </w:tblGrid>
      <w:tr w:rsidR="00363EBE" w14:paraId="03E3FB87" w14:textId="77777777">
        <w:tc>
          <w:tcPr>
            <w:tcW w:w="2881" w:type="dxa"/>
            <w:tcBorders>
              <w:top w:val="single" w:sz="12" w:space="0" w:color="008000"/>
              <w:bottom w:val="single" w:sz="6" w:space="0" w:color="008000"/>
            </w:tcBorders>
            <w:shd w:val="clear" w:color="auto" w:fill="FFFFFF"/>
          </w:tcPr>
          <w:p w14:paraId="4C929400" w14:textId="77777777" w:rsidR="00363EBE" w:rsidRDefault="00574210">
            <w:pPr>
              <w:pBdr>
                <w:top w:val="nil"/>
                <w:left w:val="nil"/>
                <w:bottom w:val="nil"/>
                <w:right w:val="nil"/>
                <w:between w:val="nil"/>
              </w:pBdr>
              <w:jc w:val="center"/>
              <w:rPr>
                <w:color w:val="000000"/>
                <w:sz w:val="16"/>
                <w:szCs w:val="16"/>
              </w:rPr>
            </w:pPr>
            <w:r>
              <w:rPr>
                <w:color w:val="000000"/>
                <w:sz w:val="16"/>
                <w:szCs w:val="16"/>
              </w:rPr>
              <w:t>Process</w:t>
            </w:r>
          </w:p>
        </w:tc>
        <w:tc>
          <w:tcPr>
            <w:tcW w:w="3026" w:type="dxa"/>
            <w:tcBorders>
              <w:top w:val="single" w:sz="12" w:space="0" w:color="008000"/>
              <w:bottom w:val="single" w:sz="6" w:space="0" w:color="008000"/>
            </w:tcBorders>
            <w:shd w:val="clear" w:color="auto" w:fill="FFFFFF"/>
          </w:tcPr>
          <w:p w14:paraId="2E449719" w14:textId="77777777" w:rsidR="00363EBE" w:rsidRDefault="00574210">
            <w:pPr>
              <w:pBdr>
                <w:top w:val="nil"/>
                <w:left w:val="nil"/>
                <w:bottom w:val="nil"/>
                <w:right w:val="nil"/>
                <w:between w:val="nil"/>
              </w:pBdr>
              <w:jc w:val="center"/>
              <w:rPr>
                <w:color w:val="000000"/>
                <w:sz w:val="16"/>
                <w:szCs w:val="16"/>
              </w:rPr>
            </w:pPr>
            <w:r>
              <w:rPr>
                <w:color w:val="000000"/>
                <w:sz w:val="16"/>
                <w:szCs w:val="16"/>
              </w:rPr>
              <w:t>Description</w:t>
            </w:r>
          </w:p>
        </w:tc>
        <w:tc>
          <w:tcPr>
            <w:tcW w:w="2880" w:type="dxa"/>
            <w:tcBorders>
              <w:top w:val="single" w:sz="12" w:space="0" w:color="008000"/>
              <w:bottom w:val="single" w:sz="6" w:space="0" w:color="008000"/>
            </w:tcBorders>
            <w:shd w:val="clear" w:color="auto" w:fill="FFFFFF"/>
          </w:tcPr>
          <w:p w14:paraId="18655E6B" w14:textId="77777777" w:rsidR="00363EBE" w:rsidRDefault="00574210">
            <w:pPr>
              <w:pBdr>
                <w:top w:val="nil"/>
                <w:left w:val="nil"/>
                <w:bottom w:val="nil"/>
                <w:right w:val="nil"/>
                <w:between w:val="nil"/>
              </w:pBdr>
              <w:jc w:val="center"/>
              <w:rPr>
                <w:color w:val="000000"/>
                <w:sz w:val="16"/>
                <w:szCs w:val="16"/>
              </w:rPr>
            </w:pPr>
            <w:r>
              <w:rPr>
                <w:color w:val="000000"/>
                <w:sz w:val="16"/>
                <w:szCs w:val="16"/>
              </w:rPr>
              <w:t>Specification</w:t>
            </w:r>
          </w:p>
        </w:tc>
      </w:tr>
      <w:tr w:rsidR="00363EBE" w14:paraId="002C9458" w14:textId="77777777">
        <w:tc>
          <w:tcPr>
            <w:tcW w:w="2881" w:type="dxa"/>
            <w:shd w:val="clear" w:color="auto" w:fill="FFFFFF"/>
            <w:vAlign w:val="center"/>
          </w:tcPr>
          <w:p w14:paraId="5C35168D" w14:textId="77777777" w:rsidR="00363EBE" w:rsidRDefault="00574210">
            <w:pPr>
              <w:pBdr>
                <w:top w:val="nil"/>
                <w:left w:val="nil"/>
                <w:bottom w:val="nil"/>
                <w:right w:val="nil"/>
                <w:between w:val="nil"/>
              </w:pBdr>
              <w:jc w:val="center"/>
              <w:rPr>
                <w:color w:val="000000"/>
                <w:sz w:val="16"/>
                <w:szCs w:val="16"/>
              </w:rPr>
            </w:pPr>
            <w:r>
              <w:rPr>
                <w:color w:val="000000"/>
                <w:sz w:val="16"/>
                <w:szCs w:val="16"/>
              </w:rPr>
              <w:t>Feedstock</w:t>
            </w:r>
          </w:p>
        </w:tc>
        <w:tc>
          <w:tcPr>
            <w:tcW w:w="3026" w:type="dxa"/>
            <w:shd w:val="clear" w:color="auto" w:fill="FFFFFF"/>
            <w:vAlign w:val="center"/>
          </w:tcPr>
          <w:p w14:paraId="7BAEF503" w14:textId="77777777" w:rsidR="00363EBE" w:rsidRDefault="00574210">
            <w:pPr>
              <w:pBdr>
                <w:top w:val="nil"/>
                <w:left w:val="nil"/>
                <w:bottom w:val="nil"/>
                <w:right w:val="nil"/>
                <w:between w:val="nil"/>
              </w:pBdr>
              <w:jc w:val="center"/>
              <w:rPr>
                <w:color w:val="000000"/>
                <w:sz w:val="16"/>
                <w:szCs w:val="16"/>
              </w:rPr>
            </w:pPr>
            <w:r>
              <w:rPr>
                <w:color w:val="000000"/>
                <w:sz w:val="16"/>
                <w:szCs w:val="16"/>
              </w:rPr>
              <w:t>Sugarcane reception</w:t>
            </w:r>
          </w:p>
        </w:tc>
        <w:tc>
          <w:tcPr>
            <w:tcW w:w="2880" w:type="dxa"/>
            <w:shd w:val="clear" w:color="auto" w:fill="FFFFFF"/>
            <w:vAlign w:val="center"/>
          </w:tcPr>
          <w:p w14:paraId="01FA7379" w14:textId="77777777" w:rsidR="00363EBE" w:rsidRDefault="00574210">
            <w:pPr>
              <w:pBdr>
                <w:top w:val="nil"/>
                <w:left w:val="nil"/>
                <w:bottom w:val="nil"/>
                <w:right w:val="nil"/>
                <w:between w:val="nil"/>
              </w:pBdr>
              <w:jc w:val="center"/>
              <w:rPr>
                <w:color w:val="000000"/>
                <w:sz w:val="16"/>
                <w:szCs w:val="16"/>
              </w:rPr>
            </w:pPr>
            <w:r>
              <w:rPr>
                <w:color w:val="000000"/>
                <w:sz w:val="16"/>
                <w:szCs w:val="16"/>
              </w:rPr>
              <w:t>Raw material: Sugarcane cutting</w:t>
            </w:r>
          </w:p>
        </w:tc>
      </w:tr>
      <w:tr w:rsidR="00363EBE" w14:paraId="2ED8B5E7" w14:textId="77777777">
        <w:tc>
          <w:tcPr>
            <w:tcW w:w="2881" w:type="dxa"/>
            <w:shd w:val="clear" w:color="auto" w:fill="FFFFFF"/>
            <w:vAlign w:val="center"/>
          </w:tcPr>
          <w:p w14:paraId="4943ADF7" w14:textId="77777777" w:rsidR="00363EBE" w:rsidRDefault="00574210">
            <w:pPr>
              <w:pBdr>
                <w:top w:val="nil"/>
                <w:left w:val="nil"/>
                <w:bottom w:val="nil"/>
                <w:right w:val="nil"/>
                <w:between w:val="nil"/>
              </w:pBdr>
              <w:jc w:val="center"/>
              <w:rPr>
                <w:color w:val="000000"/>
                <w:sz w:val="16"/>
                <w:szCs w:val="16"/>
              </w:rPr>
            </w:pPr>
            <w:r>
              <w:rPr>
                <w:color w:val="000000"/>
                <w:sz w:val="16"/>
                <w:szCs w:val="16"/>
              </w:rPr>
              <w:t>Cyclone</w:t>
            </w:r>
          </w:p>
        </w:tc>
        <w:tc>
          <w:tcPr>
            <w:tcW w:w="3026" w:type="dxa"/>
            <w:shd w:val="clear" w:color="auto" w:fill="FFFFFF"/>
            <w:vAlign w:val="center"/>
          </w:tcPr>
          <w:p w14:paraId="4475BDD5" w14:textId="77777777" w:rsidR="00363EBE" w:rsidRDefault="00574210">
            <w:pPr>
              <w:pBdr>
                <w:top w:val="nil"/>
                <w:left w:val="nil"/>
                <w:bottom w:val="nil"/>
                <w:right w:val="nil"/>
                <w:between w:val="nil"/>
              </w:pBdr>
              <w:jc w:val="center"/>
              <w:rPr>
                <w:color w:val="000000"/>
                <w:sz w:val="16"/>
                <w:szCs w:val="16"/>
              </w:rPr>
            </w:pPr>
            <w:r>
              <w:rPr>
                <w:color w:val="000000"/>
                <w:sz w:val="16"/>
                <w:szCs w:val="16"/>
              </w:rPr>
              <w:t>Sugarcane juice and bagasse extraction</w:t>
            </w:r>
          </w:p>
        </w:tc>
        <w:tc>
          <w:tcPr>
            <w:tcW w:w="2880" w:type="dxa"/>
            <w:shd w:val="clear" w:color="auto" w:fill="FFFFFF"/>
            <w:vAlign w:val="center"/>
          </w:tcPr>
          <w:p w14:paraId="74006D8A" w14:textId="77777777" w:rsidR="00363EBE" w:rsidRDefault="00574210">
            <w:pPr>
              <w:pBdr>
                <w:top w:val="nil"/>
                <w:left w:val="nil"/>
                <w:bottom w:val="nil"/>
                <w:right w:val="nil"/>
                <w:between w:val="nil"/>
              </w:pBdr>
              <w:jc w:val="center"/>
              <w:rPr>
                <w:color w:val="000000"/>
                <w:sz w:val="16"/>
                <w:szCs w:val="16"/>
              </w:rPr>
            </w:pPr>
            <w:r>
              <w:rPr>
                <w:color w:val="000000"/>
                <w:sz w:val="16"/>
                <w:szCs w:val="16"/>
              </w:rPr>
              <w:t>Ambient temperature of 28°C and humidity of 85% (</w:t>
            </w:r>
            <w:proofErr w:type="spellStart"/>
            <w:r>
              <w:rPr>
                <w:color w:val="000000"/>
                <w:sz w:val="16"/>
                <w:szCs w:val="16"/>
              </w:rPr>
              <w:t>Meteoblue</w:t>
            </w:r>
            <w:proofErr w:type="spellEnd"/>
            <w:r>
              <w:rPr>
                <w:color w:val="000000"/>
                <w:sz w:val="16"/>
                <w:szCs w:val="16"/>
              </w:rPr>
              <w:t>, 2024)</w:t>
            </w:r>
          </w:p>
          <w:p w14:paraId="4F774D2E" w14:textId="77777777" w:rsidR="00363EBE" w:rsidRDefault="00363EBE">
            <w:pPr>
              <w:pBdr>
                <w:top w:val="nil"/>
                <w:left w:val="nil"/>
                <w:bottom w:val="nil"/>
                <w:right w:val="nil"/>
                <w:between w:val="nil"/>
              </w:pBdr>
              <w:jc w:val="center"/>
              <w:rPr>
                <w:color w:val="000000"/>
                <w:sz w:val="16"/>
                <w:szCs w:val="16"/>
              </w:rPr>
            </w:pPr>
          </w:p>
        </w:tc>
      </w:tr>
      <w:tr w:rsidR="00363EBE" w14:paraId="56A5A9FC" w14:textId="77777777">
        <w:tc>
          <w:tcPr>
            <w:tcW w:w="8787" w:type="dxa"/>
            <w:gridSpan w:val="3"/>
            <w:shd w:val="clear" w:color="auto" w:fill="FFFFFF"/>
          </w:tcPr>
          <w:p w14:paraId="4AC730BD" w14:textId="77777777" w:rsidR="00363EBE" w:rsidRDefault="00574210">
            <w:pPr>
              <w:pBdr>
                <w:top w:val="nil"/>
                <w:left w:val="nil"/>
                <w:bottom w:val="nil"/>
                <w:right w:val="nil"/>
                <w:between w:val="nil"/>
              </w:pBdr>
              <w:jc w:val="center"/>
              <w:rPr>
                <w:color w:val="000000"/>
                <w:sz w:val="16"/>
                <w:szCs w:val="16"/>
              </w:rPr>
            </w:pPr>
            <w:r>
              <w:rPr>
                <w:color w:val="000000"/>
                <w:sz w:val="16"/>
                <w:szCs w:val="16"/>
              </w:rPr>
              <w:t>Sugare Cane</w:t>
            </w:r>
          </w:p>
        </w:tc>
      </w:tr>
      <w:tr w:rsidR="00363EBE" w14:paraId="7898019D" w14:textId="77777777">
        <w:tc>
          <w:tcPr>
            <w:tcW w:w="2881" w:type="dxa"/>
            <w:shd w:val="clear" w:color="auto" w:fill="FFFFFF"/>
            <w:vAlign w:val="center"/>
          </w:tcPr>
          <w:p w14:paraId="2C7714E5" w14:textId="77777777" w:rsidR="00363EBE" w:rsidRDefault="00574210">
            <w:pPr>
              <w:pBdr>
                <w:top w:val="nil"/>
                <w:left w:val="nil"/>
                <w:bottom w:val="nil"/>
                <w:right w:val="nil"/>
                <w:between w:val="nil"/>
              </w:pBdr>
              <w:jc w:val="center"/>
              <w:rPr>
                <w:color w:val="000000"/>
                <w:sz w:val="16"/>
                <w:szCs w:val="16"/>
              </w:rPr>
            </w:pPr>
            <w:r>
              <w:rPr>
                <w:color w:val="000000"/>
                <w:sz w:val="16"/>
                <w:szCs w:val="16"/>
              </w:rPr>
              <w:t>Cyclone 2</w:t>
            </w:r>
          </w:p>
        </w:tc>
        <w:tc>
          <w:tcPr>
            <w:tcW w:w="3026" w:type="dxa"/>
            <w:shd w:val="clear" w:color="auto" w:fill="FFFFFF"/>
            <w:vAlign w:val="center"/>
          </w:tcPr>
          <w:p w14:paraId="6F6961B1" w14:textId="77777777" w:rsidR="00363EBE" w:rsidRDefault="00574210">
            <w:pPr>
              <w:pBdr>
                <w:top w:val="nil"/>
                <w:left w:val="nil"/>
                <w:bottom w:val="nil"/>
                <w:right w:val="nil"/>
                <w:between w:val="nil"/>
              </w:pBdr>
              <w:jc w:val="center"/>
              <w:rPr>
                <w:color w:val="000000"/>
                <w:sz w:val="16"/>
                <w:szCs w:val="16"/>
              </w:rPr>
            </w:pPr>
            <w:r>
              <w:rPr>
                <w:color w:val="000000"/>
                <w:sz w:val="16"/>
                <w:szCs w:val="16"/>
              </w:rPr>
              <w:t>Fraction of sugarcane juice for panela production and fraction for ethanol production</w:t>
            </w:r>
          </w:p>
        </w:tc>
        <w:tc>
          <w:tcPr>
            <w:tcW w:w="2880" w:type="dxa"/>
            <w:shd w:val="clear" w:color="auto" w:fill="FFFFFF"/>
            <w:vAlign w:val="center"/>
          </w:tcPr>
          <w:p w14:paraId="38D5AE99" w14:textId="77777777" w:rsidR="00363EBE" w:rsidRDefault="00574210">
            <w:pPr>
              <w:pBdr>
                <w:top w:val="nil"/>
                <w:left w:val="nil"/>
                <w:bottom w:val="nil"/>
                <w:right w:val="nil"/>
                <w:between w:val="nil"/>
              </w:pBdr>
              <w:jc w:val="center"/>
              <w:rPr>
                <w:color w:val="000000"/>
                <w:sz w:val="16"/>
                <w:szCs w:val="16"/>
              </w:rPr>
            </w:pPr>
            <w:r>
              <w:rPr>
                <w:color w:val="000000"/>
                <w:sz w:val="16"/>
                <w:szCs w:val="16"/>
              </w:rPr>
              <w:t>Initially, 50% for panela and 50% ethanol.</w:t>
            </w:r>
          </w:p>
        </w:tc>
      </w:tr>
      <w:tr w:rsidR="00363EBE" w14:paraId="0E9F7830" w14:textId="77777777">
        <w:tc>
          <w:tcPr>
            <w:tcW w:w="2881" w:type="dxa"/>
            <w:shd w:val="clear" w:color="auto" w:fill="FFFFFF"/>
            <w:vAlign w:val="center"/>
          </w:tcPr>
          <w:p w14:paraId="7A82E2A9" w14:textId="77777777" w:rsidR="00363EBE" w:rsidRDefault="00574210">
            <w:pPr>
              <w:pBdr>
                <w:top w:val="nil"/>
                <w:left w:val="nil"/>
                <w:bottom w:val="nil"/>
                <w:right w:val="nil"/>
                <w:between w:val="nil"/>
              </w:pBdr>
              <w:jc w:val="center"/>
              <w:rPr>
                <w:color w:val="000000"/>
                <w:sz w:val="16"/>
                <w:szCs w:val="16"/>
              </w:rPr>
            </w:pPr>
            <w:r>
              <w:rPr>
                <w:color w:val="000000"/>
                <w:sz w:val="16"/>
                <w:szCs w:val="16"/>
              </w:rPr>
              <w:lastRenderedPageBreak/>
              <w:t>Reactor</w:t>
            </w:r>
          </w:p>
        </w:tc>
        <w:tc>
          <w:tcPr>
            <w:tcW w:w="3026" w:type="dxa"/>
            <w:shd w:val="clear" w:color="auto" w:fill="FFFFFF"/>
            <w:vAlign w:val="center"/>
          </w:tcPr>
          <w:p w14:paraId="0A3E6CB4" w14:textId="72AC43D2" w:rsidR="00363EBE" w:rsidRDefault="00CE75E1">
            <w:pPr>
              <w:pBdr>
                <w:top w:val="nil"/>
                <w:left w:val="nil"/>
                <w:bottom w:val="nil"/>
                <w:right w:val="nil"/>
                <w:between w:val="nil"/>
              </w:pBdr>
              <w:jc w:val="center"/>
              <w:rPr>
                <w:color w:val="000000"/>
                <w:sz w:val="16"/>
                <w:szCs w:val="16"/>
              </w:rPr>
            </w:pPr>
            <w:r>
              <w:rPr>
                <w:color w:val="000000"/>
                <w:sz w:val="16"/>
                <w:szCs w:val="16"/>
              </w:rPr>
              <w:t>E</w:t>
            </w:r>
            <w:r w:rsidR="00574210">
              <w:rPr>
                <w:color w:val="000000"/>
                <w:sz w:val="16"/>
                <w:szCs w:val="16"/>
              </w:rPr>
              <w:t>nzymatic hydrolysis process is carried out with immobilized invertase.</w:t>
            </w:r>
          </w:p>
        </w:tc>
        <w:tc>
          <w:tcPr>
            <w:tcW w:w="2880" w:type="dxa"/>
            <w:shd w:val="clear" w:color="auto" w:fill="FFFFFF"/>
            <w:vAlign w:val="center"/>
          </w:tcPr>
          <w:p w14:paraId="17DCD9E2" w14:textId="77777777" w:rsidR="00363EBE" w:rsidRDefault="00574210">
            <w:pPr>
              <w:pBdr>
                <w:top w:val="nil"/>
                <w:left w:val="nil"/>
                <w:bottom w:val="nil"/>
                <w:right w:val="nil"/>
                <w:between w:val="nil"/>
              </w:pBdr>
              <w:jc w:val="center"/>
              <w:rPr>
                <w:color w:val="000000"/>
                <w:sz w:val="16"/>
                <w:szCs w:val="16"/>
              </w:rPr>
            </w:pPr>
            <w:r>
              <w:rPr>
                <w:color w:val="000000"/>
                <w:sz w:val="16"/>
                <w:szCs w:val="16"/>
              </w:rPr>
              <w:t>Reactor temperature: 30°C - 40°C - 45°C - 45°C and 1 atm (Martínez-Moreno et al., 2012)</w:t>
            </w:r>
          </w:p>
        </w:tc>
      </w:tr>
      <w:tr w:rsidR="00363EBE" w14:paraId="44E24D3D" w14:textId="77777777">
        <w:tc>
          <w:tcPr>
            <w:tcW w:w="2881" w:type="dxa"/>
            <w:shd w:val="clear" w:color="auto" w:fill="FFFFFF"/>
            <w:vAlign w:val="center"/>
          </w:tcPr>
          <w:p w14:paraId="16D28F0C" w14:textId="77777777" w:rsidR="00363EBE" w:rsidRDefault="00574210">
            <w:pPr>
              <w:pBdr>
                <w:top w:val="nil"/>
                <w:left w:val="nil"/>
                <w:bottom w:val="nil"/>
                <w:right w:val="nil"/>
                <w:between w:val="nil"/>
              </w:pBdr>
              <w:jc w:val="center"/>
              <w:rPr>
                <w:color w:val="000000"/>
                <w:sz w:val="16"/>
                <w:szCs w:val="16"/>
              </w:rPr>
            </w:pPr>
            <w:r>
              <w:rPr>
                <w:color w:val="000000"/>
                <w:sz w:val="16"/>
                <w:szCs w:val="16"/>
              </w:rPr>
              <w:t>Reactor 2</w:t>
            </w:r>
          </w:p>
        </w:tc>
        <w:tc>
          <w:tcPr>
            <w:tcW w:w="3026" w:type="dxa"/>
            <w:shd w:val="clear" w:color="auto" w:fill="FFFFFF"/>
            <w:vAlign w:val="center"/>
          </w:tcPr>
          <w:p w14:paraId="26C68F62" w14:textId="77777777" w:rsidR="00363EBE" w:rsidRDefault="00574210">
            <w:pPr>
              <w:pBdr>
                <w:top w:val="nil"/>
                <w:left w:val="nil"/>
                <w:bottom w:val="nil"/>
                <w:right w:val="nil"/>
                <w:between w:val="nil"/>
              </w:pBdr>
              <w:jc w:val="center"/>
              <w:rPr>
                <w:color w:val="000000"/>
                <w:sz w:val="16"/>
                <w:szCs w:val="16"/>
              </w:rPr>
            </w:pPr>
            <w:r>
              <w:rPr>
                <w:color w:val="000000"/>
                <w:sz w:val="16"/>
                <w:szCs w:val="16"/>
              </w:rPr>
              <w:t xml:space="preserve">Sucrose is fermented with the yeast </w:t>
            </w:r>
            <w:r>
              <w:rPr>
                <w:i/>
                <w:color w:val="000000"/>
                <w:sz w:val="16"/>
                <w:szCs w:val="16"/>
              </w:rPr>
              <w:t>Saccharomyces cerevisiae</w:t>
            </w:r>
            <w:r>
              <w:rPr>
                <w:color w:val="000000"/>
                <w:sz w:val="16"/>
                <w:szCs w:val="16"/>
              </w:rPr>
              <w:t xml:space="preserve"> to obtain ethanol.</w:t>
            </w:r>
          </w:p>
        </w:tc>
        <w:tc>
          <w:tcPr>
            <w:tcW w:w="2880" w:type="dxa"/>
            <w:shd w:val="clear" w:color="auto" w:fill="FFFFFF"/>
            <w:vAlign w:val="center"/>
          </w:tcPr>
          <w:p w14:paraId="2A777C24" w14:textId="77777777" w:rsidR="00363EBE" w:rsidRDefault="00574210">
            <w:pPr>
              <w:pBdr>
                <w:top w:val="nil"/>
                <w:left w:val="nil"/>
                <w:bottom w:val="nil"/>
                <w:right w:val="nil"/>
                <w:between w:val="nil"/>
              </w:pBdr>
              <w:jc w:val="center"/>
              <w:rPr>
                <w:color w:val="000000"/>
                <w:sz w:val="16"/>
                <w:szCs w:val="16"/>
              </w:rPr>
            </w:pPr>
            <w:r>
              <w:rPr>
                <w:color w:val="000000"/>
                <w:sz w:val="16"/>
                <w:szCs w:val="16"/>
              </w:rPr>
              <w:t>Reactor temperature: 40°C and 1 atm (Martínez-Moreno et al., 2012)</w:t>
            </w:r>
          </w:p>
        </w:tc>
      </w:tr>
      <w:tr w:rsidR="00363EBE" w14:paraId="53ACB0FF" w14:textId="77777777">
        <w:tc>
          <w:tcPr>
            <w:tcW w:w="8787" w:type="dxa"/>
            <w:gridSpan w:val="3"/>
            <w:shd w:val="clear" w:color="auto" w:fill="FFFFFF"/>
          </w:tcPr>
          <w:p w14:paraId="38BA0709" w14:textId="77777777" w:rsidR="00363EBE" w:rsidRDefault="00574210">
            <w:pPr>
              <w:pBdr>
                <w:top w:val="nil"/>
                <w:left w:val="nil"/>
                <w:bottom w:val="nil"/>
                <w:right w:val="nil"/>
                <w:between w:val="nil"/>
              </w:pBdr>
              <w:jc w:val="center"/>
              <w:rPr>
                <w:color w:val="000000"/>
                <w:sz w:val="16"/>
                <w:szCs w:val="16"/>
              </w:rPr>
            </w:pPr>
            <w:r>
              <w:rPr>
                <w:color w:val="000000"/>
                <w:sz w:val="16"/>
                <w:szCs w:val="16"/>
              </w:rPr>
              <w:t>Bagasse</w:t>
            </w:r>
          </w:p>
        </w:tc>
      </w:tr>
      <w:tr w:rsidR="00363EBE" w14:paraId="0504C84E" w14:textId="77777777">
        <w:tc>
          <w:tcPr>
            <w:tcW w:w="2881" w:type="dxa"/>
            <w:shd w:val="clear" w:color="auto" w:fill="FFFFFF"/>
            <w:vAlign w:val="center"/>
          </w:tcPr>
          <w:p w14:paraId="230F007A" w14:textId="77777777" w:rsidR="00363EBE" w:rsidRDefault="00574210">
            <w:pPr>
              <w:pBdr>
                <w:top w:val="nil"/>
                <w:left w:val="nil"/>
                <w:bottom w:val="nil"/>
                <w:right w:val="nil"/>
                <w:between w:val="nil"/>
              </w:pBdr>
              <w:jc w:val="center"/>
              <w:rPr>
                <w:color w:val="000000"/>
                <w:sz w:val="16"/>
                <w:szCs w:val="16"/>
              </w:rPr>
            </w:pPr>
            <w:r>
              <w:rPr>
                <w:color w:val="000000"/>
                <w:sz w:val="16"/>
                <w:szCs w:val="16"/>
              </w:rPr>
              <w:t>Drying</w:t>
            </w:r>
          </w:p>
        </w:tc>
        <w:tc>
          <w:tcPr>
            <w:tcW w:w="3026" w:type="dxa"/>
            <w:shd w:val="clear" w:color="auto" w:fill="FFFFFF"/>
            <w:vAlign w:val="center"/>
          </w:tcPr>
          <w:p w14:paraId="119219FF" w14:textId="77777777" w:rsidR="00363EBE" w:rsidRDefault="00574210">
            <w:pPr>
              <w:pBdr>
                <w:top w:val="nil"/>
                <w:left w:val="nil"/>
                <w:bottom w:val="nil"/>
                <w:right w:val="nil"/>
                <w:between w:val="nil"/>
              </w:pBdr>
              <w:jc w:val="center"/>
              <w:rPr>
                <w:color w:val="000000"/>
                <w:sz w:val="16"/>
                <w:szCs w:val="16"/>
              </w:rPr>
            </w:pPr>
            <w:r>
              <w:rPr>
                <w:color w:val="000000"/>
                <w:sz w:val="16"/>
                <w:szCs w:val="16"/>
              </w:rPr>
              <w:t>Bagasse is dried so that the moisture content is in the range of 5 - 6.5%.</w:t>
            </w:r>
          </w:p>
        </w:tc>
        <w:tc>
          <w:tcPr>
            <w:tcW w:w="2880" w:type="dxa"/>
            <w:shd w:val="clear" w:color="auto" w:fill="FFFFFF"/>
            <w:vAlign w:val="center"/>
          </w:tcPr>
          <w:p w14:paraId="2CFBFEAA" w14:textId="77777777" w:rsidR="00363EBE" w:rsidRDefault="00574210">
            <w:pPr>
              <w:jc w:val="center"/>
              <w:rPr>
                <w:sz w:val="16"/>
                <w:szCs w:val="16"/>
              </w:rPr>
            </w:pPr>
            <w:r>
              <w:rPr>
                <w:sz w:val="16"/>
                <w:szCs w:val="16"/>
              </w:rPr>
              <w:t>Bagasse temperature: 28%.</w:t>
            </w:r>
          </w:p>
          <w:p w14:paraId="5A658DFB" w14:textId="77777777" w:rsidR="00363EBE" w:rsidRDefault="00574210">
            <w:pPr>
              <w:pBdr>
                <w:top w:val="nil"/>
                <w:left w:val="nil"/>
                <w:bottom w:val="nil"/>
                <w:right w:val="nil"/>
                <w:between w:val="nil"/>
              </w:pBdr>
              <w:jc w:val="center"/>
              <w:rPr>
                <w:color w:val="000000"/>
                <w:sz w:val="16"/>
                <w:szCs w:val="16"/>
              </w:rPr>
            </w:pPr>
            <w:r>
              <w:rPr>
                <w:color w:val="000000"/>
                <w:sz w:val="16"/>
                <w:szCs w:val="16"/>
              </w:rPr>
              <w:t>Ambient temperature 28% and humidity 85% (</w:t>
            </w:r>
            <w:proofErr w:type="spellStart"/>
            <w:r>
              <w:rPr>
                <w:color w:val="000000"/>
                <w:sz w:val="16"/>
                <w:szCs w:val="16"/>
              </w:rPr>
              <w:t>Meteoblue</w:t>
            </w:r>
            <w:proofErr w:type="spellEnd"/>
            <w:r>
              <w:rPr>
                <w:color w:val="000000"/>
                <w:sz w:val="16"/>
                <w:szCs w:val="16"/>
              </w:rPr>
              <w:t>, 2024)</w:t>
            </w:r>
          </w:p>
        </w:tc>
      </w:tr>
      <w:tr w:rsidR="00363EBE" w14:paraId="134B0127" w14:textId="77777777">
        <w:tc>
          <w:tcPr>
            <w:tcW w:w="2881" w:type="dxa"/>
            <w:shd w:val="clear" w:color="auto" w:fill="FFFFFF"/>
            <w:vAlign w:val="center"/>
          </w:tcPr>
          <w:p w14:paraId="2384FDF4" w14:textId="77777777" w:rsidR="00363EBE" w:rsidRDefault="00574210">
            <w:pPr>
              <w:pBdr>
                <w:top w:val="nil"/>
                <w:left w:val="nil"/>
                <w:bottom w:val="nil"/>
                <w:right w:val="nil"/>
                <w:between w:val="nil"/>
              </w:pBdr>
              <w:jc w:val="center"/>
              <w:rPr>
                <w:color w:val="000000"/>
                <w:sz w:val="16"/>
                <w:szCs w:val="16"/>
              </w:rPr>
            </w:pPr>
            <w:r>
              <w:rPr>
                <w:color w:val="000000"/>
                <w:sz w:val="16"/>
                <w:szCs w:val="16"/>
              </w:rPr>
              <w:t>Reactor 3</w:t>
            </w:r>
          </w:p>
        </w:tc>
        <w:tc>
          <w:tcPr>
            <w:tcW w:w="3026" w:type="dxa"/>
            <w:shd w:val="clear" w:color="auto" w:fill="FFFFFF"/>
            <w:vAlign w:val="center"/>
          </w:tcPr>
          <w:p w14:paraId="400F3429" w14:textId="42C8F84F" w:rsidR="00363EBE" w:rsidRDefault="00574210">
            <w:pPr>
              <w:pBdr>
                <w:top w:val="nil"/>
                <w:left w:val="nil"/>
                <w:bottom w:val="nil"/>
                <w:right w:val="nil"/>
                <w:between w:val="nil"/>
              </w:pBdr>
              <w:jc w:val="center"/>
              <w:rPr>
                <w:color w:val="000000"/>
                <w:sz w:val="16"/>
                <w:szCs w:val="16"/>
              </w:rPr>
            </w:pPr>
            <w:r>
              <w:rPr>
                <w:color w:val="000000"/>
                <w:sz w:val="16"/>
                <w:szCs w:val="16"/>
              </w:rPr>
              <w:t>Bagasse enters the reactor to start the pyrolysis process</w:t>
            </w:r>
            <w:r w:rsidR="00CE75E1">
              <w:rPr>
                <w:color w:val="000000"/>
                <w:sz w:val="16"/>
                <w:szCs w:val="16"/>
              </w:rPr>
              <w:t>.</w:t>
            </w:r>
          </w:p>
        </w:tc>
        <w:tc>
          <w:tcPr>
            <w:tcW w:w="2880" w:type="dxa"/>
            <w:shd w:val="clear" w:color="auto" w:fill="FFFFFF"/>
            <w:vAlign w:val="center"/>
          </w:tcPr>
          <w:p w14:paraId="2250DD6A" w14:textId="77777777" w:rsidR="00363EBE" w:rsidRDefault="00574210">
            <w:pPr>
              <w:pBdr>
                <w:top w:val="nil"/>
                <w:left w:val="nil"/>
                <w:bottom w:val="nil"/>
                <w:right w:val="nil"/>
                <w:between w:val="nil"/>
              </w:pBdr>
              <w:jc w:val="center"/>
              <w:rPr>
                <w:color w:val="000000"/>
                <w:sz w:val="16"/>
                <w:szCs w:val="16"/>
              </w:rPr>
            </w:pPr>
            <w:r>
              <w:rPr>
                <w:color w:val="000000"/>
                <w:sz w:val="16"/>
                <w:szCs w:val="16"/>
              </w:rPr>
              <w:t>Reactor temperature: 600°C and 1 atm (Ahmed et al., 2018).</w:t>
            </w:r>
          </w:p>
        </w:tc>
      </w:tr>
      <w:tr w:rsidR="00363EBE" w14:paraId="4C2B5EB2" w14:textId="77777777">
        <w:tc>
          <w:tcPr>
            <w:tcW w:w="2881" w:type="dxa"/>
            <w:shd w:val="clear" w:color="auto" w:fill="FFFFFF"/>
            <w:vAlign w:val="center"/>
          </w:tcPr>
          <w:p w14:paraId="3F78003F" w14:textId="77777777" w:rsidR="00363EBE" w:rsidRDefault="00574210">
            <w:pPr>
              <w:pBdr>
                <w:top w:val="nil"/>
                <w:left w:val="nil"/>
                <w:bottom w:val="nil"/>
                <w:right w:val="nil"/>
                <w:between w:val="nil"/>
              </w:pBdr>
              <w:jc w:val="center"/>
              <w:rPr>
                <w:color w:val="000000"/>
                <w:sz w:val="16"/>
                <w:szCs w:val="16"/>
              </w:rPr>
            </w:pPr>
            <w:r>
              <w:rPr>
                <w:color w:val="000000"/>
                <w:sz w:val="16"/>
                <w:szCs w:val="16"/>
              </w:rPr>
              <w:t>Cyclone 3</w:t>
            </w:r>
          </w:p>
        </w:tc>
        <w:tc>
          <w:tcPr>
            <w:tcW w:w="3026" w:type="dxa"/>
            <w:shd w:val="clear" w:color="auto" w:fill="FFFFFF"/>
          </w:tcPr>
          <w:p w14:paraId="79AE4ADF" w14:textId="77777777" w:rsidR="00363EBE" w:rsidRDefault="00574210">
            <w:pPr>
              <w:pBdr>
                <w:top w:val="nil"/>
                <w:left w:val="nil"/>
                <w:bottom w:val="nil"/>
                <w:right w:val="nil"/>
                <w:between w:val="nil"/>
              </w:pBdr>
              <w:jc w:val="center"/>
              <w:rPr>
                <w:color w:val="000000"/>
                <w:sz w:val="16"/>
                <w:szCs w:val="16"/>
              </w:rPr>
            </w:pPr>
            <w:r>
              <w:rPr>
                <w:color w:val="000000"/>
                <w:sz w:val="16"/>
                <w:szCs w:val="16"/>
              </w:rPr>
              <w:t xml:space="preserve">Separates condensable and </w:t>
            </w:r>
            <w:proofErr w:type="spellStart"/>
            <w:r>
              <w:rPr>
                <w:color w:val="000000"/>
                <w:sz w:val="16"/>
                <w:szCs w:val="16"/>
              </w:rPr>
              <w:t>noncondensable</w:t>
            </w:r>
            <w:proofErr w:type="spellEnd"/>
            <w:r>
              <w:rPr>
                <w:color w:val="000000"/>
                <w:sz w:val="16"/>
                <w:szCs w:val="16"/>
              </w:rPr>
              <w:t xml:space="preserve"> gases from the char</w:t>
            </w:r>
          </w:p>
        </w:tc>
        <w:tc>
          <w:tcPr>
            <w:tcW w:w="2880" w:type="dxa"/>
            <w:shd w:val="clear" w:color="auto" w:fill="FFFFFF"/>
          </w:tcPr>
          <w:p w14:paraId="2E7B52FC" w14:textId="77777777" w:rsidR="00363EBE" w:rsidRDefault="00574210">
            <w:pPr>
              <w:pBdr>
                <w:top w:val="nil"/>
                <w:left w:val="nil"/>
                <w:bottom w:val="nil"/>
                <w:right w:val="nil"/>
                <w:between w:val="nil"/>
              </w:pBdr>
              <w:jc w:val="center"/>
              <w:rPr>
                <w:color w:val="000000"/>
                <w:sz w:val="16"/>
                <w:szCs w:val="16"/>
              </w:rPr>
            </w:pPr>
            <w:r>
              <w:rPr>
                <w:color w:val="000000"/>
                <w:sz w:val="16"/>
                <w:szCs w:val="16"/>
              </w:rPr>
              <w:t>-</w:t>
            </w:r>
          </w:p>
        </w:tc>
      </w:tr>
      <w:tr w:rsidR="00363EBE" w14:paraId="2B5AF4B8" w14:textId="77777777">
        <w:tc>
          <w:tcPr>
            <w:tcW w:w="2881" w:type="dxa"/>
            <w:shd w:val="clear" w:color="auto" w:fill="FFFFFF"/>
            <w:vAlign w:val="center"/>
          </w:tcPr>
          <w:p w14:paraId="36DCA1A4" w14:textId="77777777" w:rsidR="00363EBE" w:rsidRDefault="00574210">
            <w:pPr>
              <w:pBdr>
                <w:top w:val="nil"/>
                <w:left w:val="nil"/>
                <w:bottom w:val="nil"/>
                <w:right w:val="nil"/>
                <w:between w:val="nil"/>
              </w:pBdr>
              <w:jc w:val="center"/>
              <w:rPr>
                <w:color w:val="000000"/>
                <w:sz w:val="16"/>
                <w:szCs w:val="16"/>
              </w:rPr>
            </w:pPr>
            <w:r>
              <w:rPr>
                <w:color w:val="000000"/>
                <w:sz w:val="16"/>
                <w:szCs w:val="16"/>
              </w:rPr>
              <w:t>Condenser</w:t>
            </w:r>
          </w:p>
        </w:tc>
        <w:tc>
          <w:tcPr>
            <w:tcW w:w="3026" w:type="dxa"/>
            <w:shd w:val="clear" w:color="auto" w:fill="FFFFFF"/>
          </w:tcPr>
          <w:p w14:paraId="4931D54A" w14:textId="175706F0" w:rsidR="00363EBE" w:rsidRDefault="00CE75E1">
            <w:pPr>
              <w:pBdr>
                <w:top w:val="nil"/>
                <w:left w:val="nil"/>
                <w:bottom w:val="nil"/>
                <w:right w:val="nil"/>
                <w:between w:val="nil"/>
              </w:pBdr>
              <w:jc w:val="center"/>
              <w:rPr>
                <w:color w:val="000000"/>
                <w:sz w:val="16"/>
                <w:szCs w:val="16"/>
              </w:rPr>
            </w:pPr>
            <w:r>
              <w:rPr>
                <w:color w:val="000000"/>
                <w:sz w:val="16"/>
                <w:szCs w:val="16"/>
              </w:rPr>
              <w:t>B</w:t>
            </w:r>
            <w:r w:rsidR="00574210">
              <w:rPr>
                <w:color w:val="000000"/>
                <w:sz w:val="16"/>
                <w:szCs w:val="16"/>
              </w:rPr>
              <w:t xml:space="preserve">io-oil is obtained. The </w:t>
            </w:r>
            <w:proofErr w:type="spellStart"/>
            <w:r w:rsidR="00574210">
              <w:rPr>
                <w:color w:val="000000"/>
                <w:sz w:val="16"/>
                <w:szCs w:val="16"/>
              </w:rPr>
              <w:t>noncondensable</w:t>
            </w:r>
            <w:proofErr w:type="spellEnd"/>
            <w:r w:rsidR="00574210">
              <w:rPr>
                <w:color w:val="000000"/>
                <w:sz w:val="16"/>
                <w:szCs w:val="16"/>
              </w:rPr>
              <w:t xml:space="preserve"> gases pass to the cooling tower.</w:t>
            </w:r>
          </w:p>
        </w:tc>
        <w:tc>
          <w:tcPr>
            <w:tcW w:w="2880" w:type="dxa"/>
            <w:shd w:val="clear" w:color="auto" w:fill="FFFFFF"/>
          </w:tcPr>
          <w:p w14:paraId="17D04104" w14:textId="77777777" w:rsidR="00363EBE" w:rsidRDefault="00574210">
            <w:pPr>
              <w:pBdr>
                <w:top w:val="nil"/>
                <w:left w:val="nil"/>
                <w:bottom w:val="nil"/>
                <w:right w:val="nil"/>
                <w:between w:val="nil"/>
              </w:pBdr>
              <w:jc w:val="center"/>
              <w:rPr>
                <w:color w:val="000000"/>
                <w:sz w:val="16"/>
                <w:szCs w:val="16"/>
              </w:rPr>
            </w:pPr>
            <w:r>
              <w:rPr>
                <w:color w:val="000000"/>
                <w:sz w:val="16"/>
                <w:szCs w:val="16"/>
              </w:rPr>
              <w:t>Water temperature at 20°C and 1 atm.</w:t>
            </w:r>
          </w:p>
        </w:tc>
      </w:tr>
    </w:tbl>
    <w:p w14:paraId="5B6B0E82" w14:textId="77777777" w:rsidR="00363EBE" w:rsidRPr="0039558B" w:rsidRDefault="00574210" w:rsidP="0039558B">
      <w:pPr>
        <w:pStyle w:val="Prrafodelista"/>
        <w:keepNext/>
        <w:numPr>
          <w:ilvl w:val="0"/>
          <w:numId w:val="2"/>
        </w:numPr>
        <w:pBdr>
          <w:top w:val="nil"/>
          <w:left w:val="nil"/>
          <w:bottom w:val="nil"/>
          <w:right w:val="nil"/>
          <w:between w:val="nil"/>
        </w:pBdr>
        <w:spacing w:before="240" w:after="120" w:line="240" w:lineRule="auto"/>
        <w:rPr>
          <w:b/>
          <w:color w:val="000000"/>
          <w:sz w:val="20"/>
          <w:szCs w:val="20"/>
        </w:rPr>
      </w:pPr>
      <w:r w:rsidRPr="0039558B">
        <w:rPr>
          <w:b/>
          <w:color w:val="000000"/>
          <w:sz w:val="20"/>
          <w:szCs w:val="20"/>
        </w:rPr>
        <w:t>Results and discussion</w:t>
      </w:r>
    </w:p>
    <w:p w14:paraId="35187EFF" w14:textId="77777777" w:rsidR="00363EBE" w:rsidRDefault="00574210" w:rsidP="0039558B">
      <w:pPr>
        <w:pStyle w:val="Prrafodelista"/>
        <w:keepNext/>
        <w:numPr>
          <w:ilvl w:val="1"/>
          <w:numId w:val="4"/>
        </w:numPr>
        <w:pBdr>
          <w:top w:val="nil"/>
          <w:left w:val="nil"/>
          <w:bottom w:val="nil"/>
          <w:right w:val="nil"/>
          <w:between w:val="nil"/>
        </w:pBdr>
        <w:spacing w:before="120" w:after="120" w:line="240" w:lineRule="auto"/>
        <w:jc w:val="left"/>
      </w:pPr>
      <w:r w:rsidRPr="0039558B">
        <w:rPr>
          <w:b/>
          <w:color w:val="000000"/>
        </w:rPr>
        <w:t>Mass and energy balance</w:t>
      </w:r>
    </w:p>
    <w:p w14:paraId="07CCDA73" w14:textId="77777777" w:rsidR="00363EBE" w:rsidRDefault="00574210">
      <w:pPr>
        <w:pBdr>
          <w:top w:val="nil"/>
          <w:left w:val="nil"/>
          <w:bottom w:val="nil"/>
          <w:right w:val="nil"/>
          <w:between w:val="nil"/>
        </w:pBdr>
        <w:rPr>
          <w:color w:val="000000"/>
        </w:rPr>
      </w:pPr>
      <w:r>
        <w:rPr>
          <w:color w:val="000000"/>
        </w:rPr>
        <w:t xml:space="preserve">The mass and energy balance of the process in general is established in Table 4. The inputs of the system include the feed of sugarcane, air, nutrients, and yeast. The outputs of the process include valuable products such anhydrous ethanol, char, </w:t>
      </w:r>
      <w:proofErr w:type="spellStart"/>
      <w:r>
        <w:rPr>
          <w:color w:val="000000"/>
        </w:rPr>
        <w:t>noncondensable</w:t>
      </w:r>
      <w:proofErr w:type="spellEnd"/>
      <w:r>
        <w:rPr>
          <w:color w:val="000000"/>
        </w:rPr>
        <w:t xml:space="preserve"> gases, and bio-oil. The ethanol plant has a production rate of 20 kg/h; in this way, it will have an annual production rate of 185.2 tons/year, which is equivalent to 234.7 liters/year. On the other hand, the following pyrolysis products were produced: char (60,32 kg/h), </w:t>
      </w:r>
      <w:proofErr w:type="spellStart"/>
      <w:r>
        <w:rPr>
          <w:color w:val="000000"/>
        </w:rPr>
        <w:t>noncondensable</w:t>
      </w:r>
      <w:proofErr w:type="spellEnd"/>
      <w:r>
        <w:rPr>
          <w:color w:val="000000"/>
        </w:rPr>
        <w:t xml:space="preserve"> gases (103.29) and bio-oil (113.21 kg/h).</w:t>
      </w:r>
    </w:p>
    <w:p w14:paraId="58E53123" w14:textId="77777777" w:rsidR="00363EBE" w:rsidRDefault="00363EBE">
      <w:pPr>
        <w:pBdr>
          <w:top w:val="nil"/>
          <w:left w:val="nil"/>
          <w:bottom w:val="nil"/>
          <w:right w:val="nil"/>
          <w:between w:val="nil"/>
        </w:pBdr>
        <w:rPr>
          <w:color w:val="000000"/>
        </w:rPr>
      </w:pPr>
    </w:p>
    <w:p w14:paraId="6B9AF0DE" w14:textId="77777777" w:rsidR="00363EBE" w:rsidRDefault="00574210">
      <w:pPr>
        <w:pBdr>
          <w:top w:val="nil"/>
          <w:left w:val="nil"/>
          <w:bottom w:val="nil"/>
          <w:right w:val="nil"/>
          <w:between w:val="nil"/>
        </w:pBdr>
        <w:rPr>
          <w:color w:val="000000"/>
        </w:rPr>
      </w:pPr>
      <w:r>
        <w:rPr>
          <w:color w:val="000000"/>
        </w:rPr>
        <w:t>Table 4: Mass and energy balance of the plant process</w:t>
      </w:r>
    </w:p>
    <w:tbl>
      <w:tblPr>
        <w:tblStyle w:val="a3"/>
        <w:tblW w:w="6804" w:type="dxa"/>
        <w:tblInd w:w="0" w:type="dxa"/>
        <w:tblBorders>
          <w:top w:val="single" w:sz="12" w:space="0" w:color="008000"/>
          <w:bottom w:val="single" w:sz="12" w:space="0" w:color="008000"/>
        </w:tblBorders>
        <w:tblLayout w:type="fixed"/>
        <w:tblLook w:val="0000" w:firstRow="0" w:lastRow="0" w:firstColumn="0" w:lastColumn="0" w:noHBand="0" w:noVBand="0"/>
      </w:tblPr>
      <w:tblGrid>
        <w:gridCol w:w="1134"/>
        <w:gridCol w:w="1134"/>
        <w:gridCol w:w="1134"/>
        <w:gridCol w:w="1134"/>
        <w:gridCol w:w="1134"/>
        <w:gridCol w:w="1134"/>
      </w:tblGrid>
      <w:tr w:rsidR="00363EBE" w14:paraId="419AD5DD" w14:textId="77777777">
        <w:tc>
          <w:tcPr>
            <w:tcW w:w="3402" w:type="dxa"/>
            <w:gridSpan w:val="3"/>
            <w:tcBorders>
              <w:top w:val="single" w:sz="12" w:space="0" w:color="008000"/>
              <w:bottom w:val="single" w:sz="6" w:space="0" w:color="008000"/>
            </w:tcBorders>
            <w:shd w:val="clear" w:color="auto" w:fill="FFFFFF"/>
          </w:tcPr>
          <w:p w14:paraId="321756BB" w14:textId="77777777" w:rsidR="00363EBE" w:rsidRDefault="00574210">
            <w:pPr>
              <w:pBdr>
                <w:top w:val="nil"/>
                <w:left w:val="nil"/>
                <w:bottom w:val="nil"/>
                <w:right w:val="nil"/>
                <w:between w:val="nil"/>
              </w:pBdr>
              <w:jc w:val="center"/>
              <w:rPr>
                <w:color w:val="000000"/>
              </w:rPr>
            </w:pPr>
            <w:r>
              <w:rPr>
                <w:color w:val="000000"/>
              </w:rPr>
              <w:t>Mass Balance</w:t>
            </w:r>
          </w:p>
        </w:tc>
        <w:tc>
          <w:tcPr>
            <w:tcW w:w="3402" w:type="dxa"/>
            <w:gridSpan w:val="3"/>
            <w:tcBorders>
              <w:top w:val="single" w:sz="12" w:space="0" w:color="008000"/>
              <w:bottom w:val="single" w:sz="6" w:space="0" w:color="008000"/>
            </w:tcBorders>
            <w:shd w:val="clear" w:color="auto" w:fill="FFFFFF"/>
          </w:tcPr>
          <w:p w14:paraId="446714EE" w14:textId="77777777" w:rsidR="00363EBE" w:rsidRDefault="00574210">
            <w:pPr>
              <w:pBdr>
                <w:top w:val="nil"/>
                <w:left w:val="nil"/>
                <w:bottom w:val="nil"/>
                <w:right w:val="nil"/>
                <w:between w:val="nil"/>
              </w:pBdr>
              <w:jc w:val="center"/>
              <w:rPr>
                <w:color w:val="000000"/>
              </w:rPr>
            </w:pPr>
            <w:r>
              <w:rPr>
                <w:color w:val="000000"/>
              </w:rPr>
              <w:t>Energy Balance</w:t>
            </w:r>
          </w:p>
        </w:tc>
      </w:tr>
      <w:tr w:rsidR="00363EBE" w14:paraId="1A49508C" w14:textId="77777777">
        <w:tc>
          <w:tcPr>
            <w:tcW w:w="1134" w:type="dxa"/>
            <w:shd w:val="clear" w:color="auto" w:fill="FFFFFF"/>
          </w:tcPr>
          <w:p w14:paraId="6C0B4C3C" w14:textId="77777777" w:rsidR="00363EBE" w:rsidRDefault="00574210">
            <w:pPr>
              <w:pBdr>
                <w:top w:val="nil"/>
                <w:left w:val="nil"/>
                <w:bottom w:val="nil"/>
                <w:right w:val="nil"/>
                <w:between w:val="nil"/>
              </w:pBdr>
              <w:jc w:val="center"/>
              <w:rPr>
                <w:color w:val="000000"/>
              </w:rPr>
            </w:pPr>
            <w:r>
              <w:rPr>
                <w:color w:val="000000"/>
              </w:rPr>
              <w:t>Stream</w:t>
            </w:r>
          </w:p>
        </w:tc>
        <w:tc>
          <w:tcPr>
            <w:tcW w:w="1134" w:type="dxa"/>
            <w:shd w:val="clear" w:color="auto" w:fill="FFFFFF"/>
          </w:tcPr>
          <w:p w14:paraId="0878888B" w14:textId="77777777" w:rsidR="00363EBE" w:rsidRDefault="00574210">
            <w:pPr>
              <w:pBdr>
                <w:top w:val="nil"/>
                <w:left w:val="nil"/>
                <w:bottom w:val="nil"/>
                <w:right w:val="nil"/>
                <w:between w:val="nil"/>
              </w:pBdr>
              <w:jc w:val="center"/>
              <w:rPr>
                <w:color w:val="000000"/>
              </w:rPr>
            </w:pPr>
            <w:r>
              <w:rPr>
                <w:color w:val="000000"/>
              </w:rPr>
              <w:t>Input (kg/h)</w:t>
            </w:r>
          </w:p>
        </w:tc>
        <w:tc>
          <w:tcPr>
            <w:tcW w:w="1134" w:type="dxa"/>
            <w:shd w:val="clear" w:color="auto" w:fill="FFFFFF"/>
          </w:tcPr>
          <w:p w14:paraId="131B01F5" w14:textId="77777777" w:rsidR="00363EBE" w:rsidRDefault="00574210">
            <w:pPr>
              <w:pBdr>
                <w:top w:val="nil"/>
                <w:left w:val="nil"/>
                <w:bottom w:val="nil"/>
                <w:right w:val="nil"/>
                <w:between w:val="nil"/>
              </w:pBdr>
              <w:jc w:val="center"/>
              <w:rPr>
                <w:color w:val="000000"/>
              </w:rPr>
            </w:pPr>
            <w:r>
              <w:rPr>
                <w:color w:val="000000"/>
              </w:rPr>
              <w:t>Output (kg/h)</w:t>
            </w:r>
          </w:p>
        </w:tc>
        <w:tc>
          <w:tcPr>
            <w:tcW w:w="1134" w:type="dxa"/>
            <w:shd w:val="clear" w:color="auto" w:fill="FFFFFF"/>
          </w:tcPr>
          <w:p w14:paraId="0E26D618" w14:textId="77777777" w:rsidR="00363EBE" w:rsidRDefault="00574210">
            <w:pPr>
              <w:pBdr>
                <w:top w:val="nil"/>
                <w:left w:val="nil"/>
                <w:bottom w:val="nil"/>
                <w:right w:val="nil"/>
                <w:between w:val="nil"/>
              </w:pBdr>
              <w:jc w:val="center"/>
              <w:rPr>
                <w:color w:val="000000"/>
              </w:rPr>
            </w:pPr>
            <w:r>
              <w:rPr>
                <w:color w:val="000000"/>
              </w:rPr>
              <w:t>Block</w:t>
            </w:r>
          </w:p>
        </w:tc>
        <w:tc>
          <w:tcPr>
            <w:tcW w:w="1134" w:type="dxa"/>
            <w:shd w:val="clear" w:color="auto" w:fill="FFFFFF"/>
          </w:tcPr>
          <w:p w14:paraId="02F01224" w14:textId="77777777" w:rsidR="00363EBE" w:rsidRDefault="00574210">
            <w:pPr>
              <w:pBdr>
                <w:top w:val="nil"/>
                <w:left w:val="nil"/>
                <w:bottom w:val="nil"/>
                <w:right w:val="nil"/>
                <w:between w:val="nil"/>
              </w:pBdr>
              <w:jc w:val="center"/>
              <w:rPr>
                <w:color w:val="000000"/>
              </w:rPr>
            </w:pPr>
            <w:r>
              <w:rPr>
                <w:color w:val="000000"/>
              </w:rPr>
              <w:t>Input (kW)</w:t>
            </w:r>
          </w:p>
        </w:tc>
        <w:tc>
          <w:tcPr>
            <w:tcW w:w="1134" w:type="dxa"/>
            <w:shd w:val="clear" w:color="auto" w:fill="FFFFFF"/>
          </w:tcPr>
          <w:p w14:paraId="4EF4A420" w14:textId="77777777" w:rsidR="00363EBE" w:rsidRDefault="00574210">
            <w:pPr>
              <w:pBdr>
                <w:top w:val="nil"/>
                <w:left w:val="nil"/>
                <w:bottom w:val="nil"/>
                <w:right w:val="nil"/>
                <w:between w:val="nil"/>
              </w:pBdr>
              <w:jc w:val="center"/>
              <w:rPr>
                <w:color w:val="000000"/>
              </w:rPr>
            </w:pPr>
            <w:r>
              <w:rPr>
                <w:color w:val="000000"/>
              </w:rPr>
              <w:t>Output (kW)</w:t>
            </w:r>
          </w:p>
        </w:tc>
      </w:tr>
      <w:tr w:rsidR="00363EBE" w14:paraId="5138691B" w14:textId="77777777">
        <w:tc>
          <w:tcPr>
            <w:tcW w:w="1134" w:type="dxa"/>
            <w:shd w:val="clear" w:color="auto" w:fill="FFFFFF"/>
          </w:tcPr>
          <w:p w14:paraId="09A3CB14" w14:textId="77777777" w:rsidR="00363EBE" w:rsidRDefault="00574210">
            <w:pPr>
              <w:pBdr>
                <w:top w:val="nil"/>
                <w:left w:val="nil"/>
                <w:bottom w:val="nil"/>
                <w:right w:val="nil"/>
                <w:between w:val="nil"/>
              </w:pBdr>
              <w:jc w:val="center"/>
              <w:rPr>
                <w:color w:val="000000"/>
              </w:rPr>
            </w:pPr>
            <w:r>
              <w:rPr>
                <w:color w:val="000000"/>
              </w:rPr>
              <w:t>Scane</w:t>
            </w:r>
          </w:p>
        </w:tc>
        <w:tc>
          <w:tcPr>
            <w:tcW w:w="1134" w:type="dxa"/>
            <w:shd w:val="clear" w:color="auto" w:fill="FFFFFF"/>
          </w:tcPr>
          <w:p w14:paraId="6BB264ED"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1,000</w:t>
            </w:r>
          </w:p>
        </w:tc>
        <w:tc>
          <w:tcPr>
            <w:tcW w:w="1134" w:type="dxa"/>
            <w:shd w:val="clear" w:color="auto" w:fill="FFFFFF"/>
          </w:tcPr>
          <w:p w14:paraId="35D6CDD0"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0CA265D4"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COLREC</w:t>
            </w:r>
          </w:p>
        </w:tc>
        <w:tc>
          <w:tcPr>
            <w:tcW w:w="1134" w:type="dxa"/>
            <w:shd w:val="clear" w:color="auto" w:fill="FFFFFF"/>
          </w:tcPr>
          <w:p w14:paraId="4D293182"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5.89</w:t>
            </w:r>
          </w:p>
        </w:tc>
        <w:tc>
          <w:tcPr>
            <w:tcW w:w="1134" w:type="dxa"/>
            <w:shd w:val="clear" w:color="auto" w:fill="FFFFFF"/>
          </w:tcPr>
          <w:p w14:paraId="405D2A9C"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6.64</w:t>
            </w:r>
          </w:p>
        </w:tc>
      </w:tr>
      <w:tr w:rsidR="00363EBE" w14:paraId="27716097" w14:textId="77777777">
        <w:tc>
          <w:tcPr>
            <w:tcW w:w="1134" w:type="dxa"/>
            <w:shd w:val="clear" w:color="auto" w:fill="FFFFFF"/>
          </w:tcPr>
          <w:p w14:paraId="7C2500C1" w14:textId="77777777" w:rsidR="00363EBE" w:rsidRDefault="00574210">
            <w:pPr>
              <w:pBdr>
                <w:top w:val="nil"/>
                <w:left w:val="nil"/>
                <w:bottom w:val="nil"/>
                <w:right w:val="nil"/>
                <w:between w:val="nil"/>
              </w:pBdr>
              <w:jc w:val="center"/>
              <w:rPr>
                <w:color w:val="000000"/>
              </w:rPr>
            </w:pPr>
            <w:r>
              <w:rPr>
                <w:color w:val="000000"/>
              </w:rPr>
              <w:t>AirIn</w:t>
            </w:r>
          </w:p>
        </w:tc>
        <w:tc>
          <w:tcPr>
            <w:tcW w:w="1134" w:type="dxa"/>
            <w:shd w:val="clear" w:color="auto" w:fill="FFFFFF"/>
          </w:tcPr>
          <w:p w14:paraId="329AE50C"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10,000.00</w:t>
            </w:r>
          </w:p>
        </w:tc>
        <w:tc>
          <w:tcPr>
            <w:tcW w:w="1134" w:type="dxa"/>
            <w:shd w:val="clear" w:color="auto" w:fill="FFFFFF"/>
          </w:tcPr>
          <w:p w14:paraId="7B51DDCA"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0EB685D2"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DESTIL</w:t>
            </w:r>
          </w:p>
        </w:tc>
        <w:tc>
          <w:tcPr>
            <w:tcW w:w="1134" w:type="dxa"/>
            <w:shd w:val="clear" w:color="auto" w:fill="FFFFFF"/>
          </w:tcPr>
          <w:p w14:paraId="0B389173"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0.43</w:t>
            </w:r>
          </w:p>
        </w:tc>
        <w:tc>
          <w:tcPr>
            <w:tcW w:w="1134" w:type="dxa"/>
            <w:shd w:val="clear" w:color="auto" w:fill="FFFFFF"/>
          </w:tcPr>
          <w:p w14:paraId="1430992F"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2.24</w:t>
            </w:r>
          </w:p>
        </w:tc>
      </w:tr>
      <w:tr w:rsidR="00363EBE" w14:paraId="6F2C1397" w14:textId="77777777">
        <w:tc>
          <w:tcPr>
            <w:tcW w:w="1134" w:type="dxa"/>
            <w:shd w:val="clear" w:color="auto" w:fill="FFFFFF"/>
          </w:tcPr>
          <w:p w14:paraId="43934364" w14:textId="77777777" w:rsidR="00363EBE" w:rsidRDefault="00574210">
            <w:pPr>
              <w:pBdr>
                <w:top w:val="nil"/>
                <w:left w:val="nil"/>
                <w:bottom w:val="nil"/>
                <w:right w:val="nil"/>
                <w:between w:val="nil"/>
              </w:pBdr>
              <w:jc w:val="center"/>
              <w:rPr>
                <w:color w:val="000000"/>
              </w:rPr>
            </w:pPr>
            <w:r>
              <w:rPr>
                <w:color w:val="000000"/>
              </w:rPr>
              <w:t>AMMO</w:t>
            </w:r>
          </w:p>
        </w:tc>
        <w:tc>
          <w:tcPr>
            <w:tcW w:w="1134" w:type="dxa"/>
            <w:shd w:val="clear" w:color="auto" w:fill="FFFFFF"/>
          </w:tcPr>
          <w:p w14:paraId="038D388F"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0.00018</w:t>
            </w:r>
          </w:p>
        </w:tc>
        <w:tc>
          <w:tcPr>
            <w:tcW w:w="1134" w:type="dxa"/>
            <w:shd w:val="clear" w:color="auto" w:fill="FFFFFF"/>
          </w:tcPr>
          <w:p w14:paraId="5BBF88A2"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5DE9A204"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CAZETRO</w:t>
            </w:r>
          </w:p>
        </w:tc>
        <w:tc>
          <w:tcPr>
            <w:tcW w:w="1134" w:type="dxa"/>
            <w:shd w:val="clear" w:color="auto" w:fill="FFFFFF"/>
          </w:tcPr>
          <w:p w14:paraId="66F95442"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74.29</w:t>
            </w:r>
          </w:p>
        </w:tc>
        <w:tc>
          <w:tcPr>
            <w:tcW w:w="1134" w:type="dxa"/>
            <w:shd w:val="clear" w:color="auto" w:fill="FFFFFF"/>
          </w:tcPr>
          <w:p w14:paraId="06225BE5"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59.49</w:t>
            </w:r>
          </w:p>
        </w:tc>
      </w:tr>
      <w:tr w:rsidR="00363EBE" w14:paraId="4876256B" w14:textId="77777777">
        <w:tc>
          <w:tcPr>
            <w:tcW w:w="1134" w:type="dxa"/>
            <w:shd w:val="clear" w:color="auto" w:fill="FFFFFF"/>
          </w:tcPr>
          <w:p w14:paraId="08F878ED" w14:textId="77777777" w:rsidR="00363EBE" w:rsidRDefault="00574210">
            <w:pPr>
              <w:pBdr>
                <w:top w:val="nil"/>
                <w:left w:val="nil"/>
                <w:bottom w:val="nil"/>
                <w:right w:val="nil"/>
                <w:between w:val="nil"/>
              </w:pBdr>
              <w:jc w:val="center"/>
              <w:rPr>
                <w:color w:val="000000"/>
              </w:rPr>
            </w:pPr>
            <w:proofErr w:type="spellStart"/>
            <w:r>
              <w:rPr>
                <w:color w:val="000000"/>
              </w:rPr>
              <w:t>Scerev</w:t>
            </w:r>
            <w:proofErr w:type="spellEnd"/>
          </w:p>
        </w:tc>
        <w:tc>
          <w:tcPr>
            <w:tcW w:w="1134" w:type="dxa"/>
            <w:shd w:val="clear" w:color="auto" w:fill="FFFFFF"/>
          </w:tcPr>
          <w:p w14:paraId="3F43D352"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0.10</w:t>
            </w:r>
          </w:p>
        </w:tc>
        <w:tc>
          <w:tcPr>
            <w:tcW w:w="1134" w:type="dxa"/>
            <w:shd w:val="clear" w:color="auto" w:fill="FFFFFF"/>
          </w:tcPr>
          <w:p w14:paraId="280EC59C"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59BFBCD3"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HEATER</w:t>
            </w:r>
          </w:p>
        </w:tc>
        <w:tc>
          <w:tcPr>
            <w:tcW w:w="1134" w:type="dxa"/>
            <w:shd w:val="clear" w:color="auto" w:fill="FFFFFF"/>
          </w:tcPr>
          <w:p w14:paraId="2BBBCB9C"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21.49</w:t>
            </w:r>
          </w:p>
        </w:tc>
        <w:tc>
          <w:tcPr>
            <w:tcW w:w="1134" w:type="dxa"/>
            <w:shd w:val="clear" w:color="auto" w:fill="FFFFFF"/>
          </w:tcPr>
          <w:p w14:paraId="5E7EFB28" w14:textId="77777777" w:rsidR="00363EBE" w:rsidRPr="00A515F1" w:rsidRDefault="00363EBE">
            <w:pPr>
              <w:pBdr>
                <w:top w:val="nil"/>
                <w:left w:val="nil"/>
                <w:bottom w:val="nil"/>
                <w:right w:val="nil"/>
                <w:between w:val="nil"/>
              </w:pBdr>
              <w:jc w:val="center"/>
              <w:rPr>
                <w:color w:val="000000"/>
                <w:highlight w:val="yellow"/>
              </w:rPr>
            </w:pPr>
          </w:p>
        </w:tc>
      </w:tr>
      <w:tr w:rsidR="00363EBE" w14:paraId="4280F64E" w14:textId="77777777">
        <w:tc>
          <w:tcPr>
            <w:tcW w:w="1134" w:type="dxa"/>
            <w:shd w:val="clear" w:color="auto" w:fill="FFFFFF"/>
          </w:tcPr>
          <w:p w14:paraId="77864552" w14:textId="77777777" w:rsidR="00363EBE" w:rsidRDefault="00574210">
            <w:pPr>
              <w:pBdr>
                <w:top w:val="nil"/>
                <w:left w:val="nil"/>
                <w:bottom w:val="nil"/>
                <w:right w:val="nil"/>
                <w:between w:val="nil"/>
              </w:pBdr>
              <w:jc w:val="center"/>
              <w:rPr>
                <w:color w:val="000000"/>
              </w:rPr>
            </w:pPr>
            <w:r>
              <w:rPr>
                <w:color w:val="000000"/>
              </w:rPr>
              <w:t>Glycerol</w:t>
            </w:r>
          </w:p>
        </w:tc>
        <w:tc>
          <w:tcPr>
            <w:tcW w:w="1134" w:type="dxa"/>
            <w:shd w:val="clear" w:color="auto" w:fill="FFFFFF"/>
          </w:tcPr>
          <w:p w14:paraId="751E579E"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10</w:t>
            </w:r>
          </w:p>
        </w:tc>
        <w:tc>
          <w:tcPr>
            <w:tcW w:w="1134" w:type="dxa"/>
            <w:shd w:val="clear" w:color="auto" w:fill="FFFFFF"/>
          </w:tcPr>
          <w:p w14:paraId="281439EB"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2AFEA70B"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FERMENTA</w:t>
            </w:r>
          </w:p>
        </w:tc>
        <w:tc>
          <w:tcPr>
            <w:tcW w:w="1134" w:type="dxa"/>
            <w:shd w:val="clear" w:color="auto" w:fill="FFFFFF"/>
          </w:tcPr>
          <w:p w14:paraId="065B0D18"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6E11F8C1"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13.04</w:t>
            </w:r>
          </w:p>
        </w:tc>
      </w:tr>
      <w:tr w:rsidR="00363EBE" w14:paraId="6BE7366D" w14:textId="77777777">
        <w:tc>
          <w:tcPr>
            <w:tcW w:w="1134" w:type="dxa"/>
            <w:shd w:val="clear" w:color="auto" w:fill="FFFFFF"/>
          </w:tcPr>
          <w:p w14:paraId="6875E148" w14:textId="77777777" w:rsidR="00363EBE" w:rsidRDefault="00574210">
            <w:pPr>
              <w:pBdr>
                <w:top w:val="nil"/>
                <w:left w:val="nil"/>
                <w:bottom w:val="nil"/>
                <w:right w:val="nil"/>
                <w:between w:val="nil"/>
              </w:pBdr>
              <w:jc w:val="center"/>
              <w:rPr>
                <w:color w:val="000000"/>
              </w:rPr>
            </w:pPr>
            <w:proofErr w:type="spellStart"/>
            <w:r>
              <w:rPr>
                <w:color w:val="000000"/>
              </w:rPr>
              <w:t>Ncsc</w:t>
            </w:r>
            <w:proofErr w:type="spellEnd"/>
          </w:p>
        </w:tc>
        <w:tc>
          <w:tcPr>
            <w:tcW w:w="1134" w:type="dxa"/>
            <w:shd w:val="clear" w:color="auto" w:fill="FFFFFF"/>
          </w:tcPr>
          <w:p w14:paraId="0D5063EC"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60160343"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360</w:t>
            </w:r>
          </w:p>
        </w:tc>
        <w:tc>
          <w:tcPr>
            <w:tcW w:w="1134" w:type="dxa"/>
            <w:shd w:val="clear" w:color="auto" w:fill="FFFFFF"/>
          </w:tcPr>
          <w:p w14:paraId="478819D3"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INVERTAS</w:t>
            </w:r>
          </w:p>
        </w:tc>
        <w:tc>
          <w:tcPr>
            <w:tcW w:w="1134" w:type="dxa"/>
            <w:shd w:val="clear" w:color="auto" w:fill="FFFFFF"/>
          </w:tcPr>
          <w:p w14:paraId="4B53907D"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4.35</w:t>
            </w:r>
          </w:p>
        </w:tc>
        <w:tc>
          <w:tcPr>
            <w:tcW w:w="1134" w:type="dxa"/>
            <w:shd w:val="clear" w:color="auto" w:fill="FFFFFF"/>
          </w:tcPr>
          <w:p w14:paraId="5FDAE745" w14:textId="77777777" w:rsidR="00363EBE" w:rsidRPr="00A515F1" w:rsidRDefault="00363EBE">
            <w:pPr>
              <w:pBdr>
                <w:top w:val="nil"/>
                <w:left w:val="nil"/>
                <w:bottom w:val="nil"/>
                <w:right w:val="nil"/>
                <w:between w:val="nil"/>
              </w:pBdr>
              <w:jc w:val="center"/>
              <w:rPr>
                <w:color w:val="000000"/>
                <w:highlight w:val="yellow"/>
              </w:rPr>
            </w:pPr>
          </w:p>
        </w:tc>
      </w:tr>
      <w:tr w:rsidR="00363EBE" w14:paraId="5B75981B" w14:textId="77777777">
        <w:tc>
          <w:tcPr>
            <w:tcW w:w="1134" w:type="dxa"/>
            <w:shd w:val="clear" w:color="auto" w:fill="FFFFFF"/>
          </w:tcPr>
          <w:p w14:paraId="201FF72D" w14:textId="77777777" w:rsidR="00363EBE" w:rsidRDefault="00574210">
            <w:pPr>
              <w:pBdr>
                <w:top w:val="nil"/>
                <w:left w:val="nil"/>
                <w:bottom w:val="nil"/>
                <w:right w:val="nil"/>
                <w:between w:val="nil"/>
              </w:pBdr>
              <w:jc w:val="center"/>
              <w:rPr>
                <w:color w:val="000000"/>
              </w:rPr>
            </w:pPr>
            <w:proofErr w:type="spellStart"/>
            <w:r>
              <w:rPr>
                <w:color w:val="000000"/>
              </w:rPr>
              <w:t>Exgas</w:t>
            </w:r>
            <w:proofErr w:type="spellEnd"/>
          </w:p>
        </w:tc>
        <w:tc>
          <w:tcPr>
            <w:tcW w:w="1134" w:type="dxa"/>
            <w:shd w:val="clear" w:color="auto" w:fill="FFFFFF"/>
          </w:tcPr>
          <w:p w14:paraId="055A2B54"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6F3CEEE8"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34.85</w:t>
            </w:r>
          </w:p>
        </w:tc>
        <w:tc>
          <w:tcPr>
            <w:tcW w:w="1134" w:type="dxa"/>
            <w:shd w:val="clear" w:color="auto" w:fill="FFFFFF"/>
          </w:tcPr>
          <w:p w14:paraId="0FA63FBB"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DRYER</w:t>
            </w:r>
          </w:p>
        </w:tc>
        <w:tc>
          <w:tcPr>
            <w:tcW w:w="1134" w:type="dxa"/>
            <w:shd w:val="clear" w:color="auto" w:fill="FFFFFF"/>
          </w:tcPr>
          <w:p w14:paraId="77E7AFBD"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0E4DD874"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105.31</w:t>
            </w:r>
          </w:p>
        </w:tc>
      </w:tr>
      <w:tr w:rsidR="00363EBE" w14:paraId="4ADB1E9A" w14:textId="77777777">
        <w:tc>
          <w:tcPr>
            <w:tcW w:w="1134" w:type="dxa"/>
            <w:shd w:val="clear" w:color="auto" w:fill="FFFFFF"/>
          </w:tcPr>
          <w:p w14:paraId="495925F7" w14:textId="77777777" w:rsidR="00363EBE" w:rsidRDefault="00574210">
            <w:pPr>
              <w:pBdr>
                <w:top w:val="nil"/>
                <w:left w:val="nil"/>
                <w:bottom w:val="nil"/>
                <w:right w:val="nil"/>
                <w:between w:val="nil"/>
              </w:pBdr>
              <w:jc w:val="center"/>
              <w:rPr>
                <w:color w:val="000000"/>
              </w:rPr>
            </w:pPr>
            <w:proofErr w:type="spellStart"/>
            <w:r>
              <w:rPr>
                <w:color w:val="000000"/>
              </w:rPr>
              <w:t>Ethanhi</w:t>
            </w:r>
            <w:proofErr w:type="spellEnd"/>
          </w:p>
        </w:tc>
        <w:tc>
          <w:tcPr>
            <w:tcW w:w="1134" w:type="dxa"/>
            <w:shd w:val="clear" w:color="auto" w:fill="FFFFFF"/>
          </w:tcPr>
          <w:p w14:paraId="7C124C9E"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65124C12"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20.00</w:t>
            </w:r>
          </w:p>
        </w:tc>
        <w:tc>
          <w:tcPr>
            <w:tcW w:w="1134" w:type="dxa"/>
            <w:shd w:val="clear" w:color="auto" w:fill="FFFFFF"/>
          </w:tcPr>
          <w:p w14:paraId="09FD465A"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COMPRES</w:t>
            </w:r>
          </w:p>
        </w:tc>
        <w:tc>
          <w:tcPr>
            <w:tcW w:w="1134" w:type="dxa"/>
            <w:shd w:val="clear" w:color="auto" w:fill="FFFFFF"/>
          </w:tcPr>
          <w:p w14:paraId="5480AF2E"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109.79</w:t>
            </w:r>
          </w:p>
        </w:tc>
        <w:tc>
          <w:tcPr>
            <w:tcW w:w="1134" w:type="dxa"/>
            <w:shd w:val="clear" w:color="auto" w:fill="FFFFFF"/>
          </w:tcPr>
          <w:p w14:paraId="67CD524C" w14:textId="77777777" w:rsidR="00363EBE" w:rsidRPr="00A515F1" w:rsidRDefault="00363EBE">
            <w:pPr>
              <w:pBdr>
                <w:top w:val="nil"/>
                <w:left w:val="nil"/>
                <w:bottom w:val="nil"/>
                <w:right w:val="nil"/>
                <w:between w:val="nil"/>
              </w:pBdr>
              <w:jc w:val="center"/>
              <w:rPr>
                <w:color w:val="000000"/>
                <w:highlight w:val="yellow"/>
              </w:rPr>
            </w:pPr>
          </w:p>
        </w:tc>
      </w:tr>
      <w:tr w:rsidR="00363EBE" w14:paraId="53A00014" w14:textId="77777777">
        <w:tc>
          <w:tcPr>
            <w:tcW w:w="1134" w:type="dxa"/>
            <w:shd w:val="clear" w:color="auto" w:fill="FFFFFF"/>
          </w:tcPr>
          <w:p w14:paraId="5331D07D" w14:textId="77777777" w:rsidR="00363EBE" w:rsidRDefault="00574210">
            <w:pPr>
              <w:pBdr>
                <w:top w:val="nil"/>
                <w:left w:val="nil"/>
                <w:bottom w:val="nil"/>
                <w:right w:val="nil"/>
                <w:between w:val="nil"/>
              </w:pBdr>
              <w:jc w:val="center"/>
              <w:rPr>
                <w:color w:val="000000"/>
              </w:rPr>
            </w:pPr>
            <w:r>
              <w:rPr>
                <w:color w:val="000000"/>
              </w:rPr>
              <w:t>W1</w:t>
            </w:r>
          </w:p>
        </w:tc>
        <w:tc>
          <w:tcPr>
            <w:tcW w:w="1134" w:type="dxa"/>
            <w:shd w:val="clear" w:color="auto" w:fill="FFFFFF"/>
          </w:tcPr>
          <w:p w14:paraId="39181D62"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6D2C0780"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15.00</w:t>
            </w:r>
          </w:p>
        </w:tc>
        <w:tc>
          <w:tcPr>
            <w:tcW w:w="1134" w:type="dxa"/>
            <w:shd w:val="clear" w:color="auto" w:fill="FFFFFF"/>
          </w:tcPr>
          <w:p w14:paraId="4D289D9B"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REACTOR</w:t>
            </w:r>
          </w:p>
        </w:tc>
        <w:tc>
          <w:tcPr>
            <w:tcW w:w="1134" w:type="dxa"/>
            <w:shd w:val="clear" w:color="auto" w:fill="FFFFFF"/>
          </w:tcPr>
          <w:p w14:paraId="2A331090"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1,789.56</w:t>
            </w:r>
          </w:p>
        </w:tc>
        <w:tc>
          <w:tcPr>
            <w:tcW w:w="1134" w:type="dxa"/>
            <w:shd w:val="clear" w:color="auto" w:fill="FFFFFF"/>
          </w:tcPr>
          <w:p w14:paraId="040F2235" w14:textId="77777777" w:rsidR="00363EBE" w:rsidRPr="00A515F1" w:rsidRDefault="00363EBE">
            <w:pPr>
              <w:pBdr>
                <w:top w:val="nil"/>
                <w:left w:val="nil"/>
                <w:bottom w:val="nil"/>
                <w:right w:val="nil"/>
                <w:between w:val="nil"/>
              </w:pBdr>
              <w:jc w:val="center"/>
              <w:rPr>
                <w:color w:val="000000"/>
                <w:highlight w:val="yellow"/>
              </w:rPr>
            </w:pPr>
          </w:p>
        </w:tc>
      </w:tr>
      <w:tr w:rsidR="00363EBE" w14:paraId="1B8F3A33" w14:textId="77777777">
        <w:tc>
          <w:tcPr>
            <w:tcW w:w="1134" w:type="dxa"/>
            <w:shd w:val="clear" w:color="auto" w:fill="FFFFFF"/>
          </w:tcPr>
          <w:p w14:paraId="3C2FDB47" w14:textId="77777777" w:rsidR="00363EBE" w:rsidRDefault="00574210">
            <w:pPr>
              <w:pBdr>
                <w:top w:val="nil"/>
                <w:left w:val="nil"/>
                <w:bottom w:val="nil"/>
                <w:right w:val="nil"/>
                <w:between w:val="nil"/>
              </w:pBdr>
              <w:jc w:val="center"/>
              <w:rPr>
                <w:color w:val="000000"/>
              </w:rPr>
            </w:pPr>
            <w:r>
              <w:rPr>
                <w:color w:val="000000"/>
              </w:rPr>
              <w:t>S7</w:t>
            </w:r>
          </w:p>
        </w:tc>
        <w:tc>
          <w:tcPr>
            <w:tcW w:w="1134" w:type="dxa"/>
            <w:shd w:val="clear" w:color="auto" w:fill="FFFFFF"/>
          </w:tcPr>
          <w:p w14:paraId="12FC0EBC"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6ACDF0E6"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296.15</w:t>
            </w:r>
          </w:p>
        </w:tc>
        <w:tc>
          <w:tcPr>
            <w:tcW w:w="1134" w:type="dxa"/>
            <w:shd w:val="clear" w:color="auto" w:fill="FFFFFF"/>
          </w:tcPr>
          <w:p w14:paraId="799FA701"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COOLER1</w:t>
            </w:r>
          </w:p>
        </w:tc>
        <w:tc>
          <w:tcPr>
            <w:tcW w:w="1134" w:type="dxa"/>
            <w:shd w:val="clear" w:color="auto" w:fill="FFFFFF"/>
          </w:tcPr>
          <w:p w14:paraId="7CD6D083"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112.72</w:t>
            </w:r>
          </w:p>
        </w:tc>
        <w:tc>
          <w:tcPr>
            <w:tcW w:w="1134" w:type="dxa"/>
            <w:shd w:val="clear" w:color="auto" w:fill="FFFFFF"/>
          </w:tcPr>
          <w:p w14:paraId="580A3B3B" w14:textId="77777777" w:rsidR="00363EBE" w:rsidRPr="00A515F1" w:rsidRDefault="00363EBE">
            <w:pPr>
              <w:pBdr>
                <w:top w:val="nil"/>
                <w:left w:val="nil"/>
                <w:bottom w:val="nil"/>
                <w:right w:val="nil"/>
                <w:between w:val="nil"/>
              </w:pBdr>
              <w:jc w:val="center"/>
              <w:rPr>
                <w:color w:val="000000"/>
                <w:highlight w:val="yellow"/>
              </w:rPr>
            </w:pPr>
          </w:p>
        </w:tc>
      </w:tr>
      <w:tr w:rsidR="00363EBE" w14:paraId="13D3248B" w14:textId="77777777">
        <w:tc>
          <w:tcPr>
            <w:tcW w:w="1134" w:type="dxa"/>
            <w:shd w:val="clear" w:color="auto" w:fill="FFFFFF"/>
          </w:tcPr>
          <w:p w14:paraId="60B8825A" w14:textId="77777777" w:rsidR="00363EBE" w:rsidRDefault="00574210">
            <w:pPr>
              <w:pBdr>
                <w:top w:val="nil"/>
                <w:left w:val="nil"/>
                <w:bottom w:val="nil"/>
                <w:right w:val="nil"/>
                <w:between w:val="nil"/>
              </w:pBdr>
              <w:jc w:val="center"/>
              <w:rPr>
                <w:color w:val="000000"/>
              </w:rPr>
            </w:pPr>
            <w:r>
              <w:rPr>
                <w:color w:val="000000"/>
              </w:rPr>
              <w:t>S4</w:t>
            </w:r>
          </w:p>
        </w:tc>
        <w:tc>
          <w:tcPr>
            <w:tcW w:w="1134" w:type="dxa"/>
            <w:shd w:val="clear" w:color="auto" w:fill="FFFFFF"/>
          </w:tcPr>
          <w:p w14:paraId="216DB002"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0805F321"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10,007.30</w:t>
            </w:r>
          </w:p>
        </w:tc>
        <w:tc>
          <w:tcPr>
            <w:tcW w:w="1134" w:type="dxa"/>
            <w:shd w:val="clear" w:color="auto" w:fill="FFFFFF"/>
          </w:tcPr>
          <w:p w14:paraId="674CE784"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CONDG</w:t>
            </w:r>
          </w:p>
        </w:tc>
        <w:tc>
          <w:tcPr>
            <w:tcW w:w="1134" w:type="dxa"/>
            <w:shd w:val="clear" w:color="auto" w:fill="FFFFFF"/>
          </w:tcPr>
          <w:p w14:paraId="0C5AAB71"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0D6FC487"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6.71</w:t>
            </w:r>
          </w:p>
        </w:tc>
      </w:tr>
      <w:tr w:rsidR="00363EBE" w14:paraId="1C1055BE" w14:textId="77777777">
        <w:tc>
          <w:tcPr>
            <w:tcW w:w="1134" w:type="dxa"/>
            <w:shd w:val="clear" w:color="auto" w:fill="FFFFFF"/>
          </w:tcPr>
          <w:p w14:paraId="262DB680" w14:textId="77777777" w:rsidR="00363EBE" w:rsidRDefault="00574210">
            <w:pPr>
              <w:pBdr>
                <w:top w:val="nil"/>
                <w:left w:val="nil"/>
                <w:bottom w:val="nil"/>
                <w:right w:val="nil"/>
                <w:between w:val="nil"/>
              </w:pBdr>
              <w:jc w:val="center"/>
              <w:rPr>
                <w:color w:val="000000"/>
              </w:rPr>
            </w:pPr>
            <w:r>
              <w:rPr>
                <w:color w:val="000000"/>
              </w:rPr>
              <w:t>Char</w:t>
            </w:r>
          </w:p>
        </w:tc>
        <w:tc>
          <w:tcPr>
            <w:tcW w:w="1134" w:type="dxa"/>
            <w:shd w:val="clear" w:color="auto" w:fill="FFFFFF"/>
          </w:tcPr>
          <w:p w14:paraId="42BF0359"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34F045AC"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60.32</w:t>
            </w:r>
          </w:p>
        </w:tc>
        <w:tc>
          <w:tcPr>
            <w:tcW w:w="1134" w:type="dxa"/>
            <w:shd w:val="clear" w:color="auto" w:fill="FFFFFF"/>
          </w:tcPr>
          <w:p w14:paraId="00ADB73F"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COOL1</w:t>
            </w:r>
          </w:p>
        </w:tc>
        <w:tc>
          <w:tcPr>
            <w:tcW w:w="1134" w:type="dxa"/>
            <w:shd w:val="clear" w:color="auto" w:fill="FFFFFF"/>
          </w:tcPr>
          <w:p w14:paraId="235BA49C"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0DC6BB69"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0.53</w:t>
            </w:r>
          </w:p>
        </w:tc>
      </w:tr>
      <w:tr w:rsidR="00363EBE" w14:paraId="7F89E1BE" w14:textId="77777777">
        <w:tc>
          <w:tcPr>
            <w:tcW w:w="1134" w:type="dxa"/>
            <w:shd w:val="clear" w:color="auto" w:fill="FFFFFF"/>
          </w:tcPr>
          <w:p w14:paraId="39B62AC2" w14:textId="77777777" w:rsidR="00363EBE" w:rsidRDefault="00574210">
            <w:pPr>
              <w:pBdr>
                <w:top w:val="nil"/>
                <w:left w:val="nil"/>
                <w:bottom w:val="nil"/>
                <w:right w:val="nil"/>
                <w:between w:val="nil"/>
              </w:pBdr>
              <w:jc w:val="center"/>
              <w:rPr>
                <w:color w:val="000000"/>
              </w:rPr>
            </w:pPr>
            <w:r>
              <w:rPr>
                <w:color w:val="000000"/>
              </w:rPr>
              <w:t>Ncg</w:t>
            </w:r>
          </w:p>
        </w:tc>
        <w:tc>
          <w:tcPr>
            <w:tcW w:w="1134" w:type="dxa"/>
            <w:shd w:val="clear" w:color="auto" w:fill="FFFFFF"/>
          </w:tcPr>
          <w:p w14:paraId="1C9336AC"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56A52CB7"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103.29</w:t>
            </w:r>
          </w:p>
        </w:tc>
        <w:tc>
          <w:tcPr>
            <w:tcW w:w="1134" w:type="dxa"/>
            <w:shd w:val="clear" w:color="auto" w:fill="FFFFFF"/>
          </w:tcPr>
          <w:p w14:paraId="19B14638"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40DF8EBC"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5B73AB92" w14:textId="77777777" w:rsidR="00363EBE" w:rsidRPr="00A515F1" w:rsidRDefault="00363EBE">
            <w:pPr>
              <w:pBdr>
                <w:top w:val="nil"/>
                <w:left w:val="nil"/>
                <w:bottom w:val="nil"/>
                <w:right w:val="nil"/>
                <w:between w:val="nil"/>
              </w:pBdr>
              <w:jc w:val="center"/>
              <w:rPr>
                <w:color w:val="000000"/>
                <w:highlight w:val="yellow"/>
              </w:rPr>
            </w:pPr>
          </w:p>
        </w:tc>
      </w:tr>
      <w:tr w:rsidR="00363EBE" w14:paraId="6E21883F" w14:textId="77777777">
        <w:tc>
          <w:tcPr>
            <w:tcW w:w="1134" w:type="dxa"/>
            <w:shd w:val="clear" w:color="auto" w:fill="FFFFFF"/>
          </w:tcPr>
          <w:p w14:paraId="67A630D4" w14:textId="77777777" w:rsidR="00363EBE" w:rsidRDefault="00574210">
            <w:pPr>
              <w:pBdr>
                <w:top w:val="nil"/>
                <w:left w:val="nil"/>
                <w:bottom w:val="nil"/>
                <w:right w:val="nil"/>
                <w:between w:val="nil"/>
              </w:pBdr>
              <w:jc w:val="center"/>
              <w:rPr>
                <w:color w:val="000000"/>
              </w:rPr>
            </w:pPr>
            <w:r>
              <w:rPr>
                <w:color w:val="000000"/>
              </w:rPr>
              <w:t>Bio-oil</w:t>
            </w:r>
          </w:p>
        </w:tc>
        <w:tc>
          <w:tcPr>
            <w:tcW w:w="1134" w:type="dxa"/>
            <w:shd w:val="clear" w:color="auto" w:fill="FFFFFF"/>
          </w:tcPr>
          <w:p w14:paraId="6DAC2A20"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00D90A29"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113.21</w:t>
            </w:r>
          </w:p>
        </w:tc>
        <w:tc>
          <w:tcPr>
            <w:tcW w:w="1134" w:type="dxa"/>
            <w:shd w:val="clear" w:color="auto" w:fill="FFFFFF"/>
          </w:tcPr>
          <w:p w14:paraId="2167762D"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192D676E" w14:textId="77777777" w:rsidR="00363EBE" w:rsidRPr="00A515F1" w:rsidRDefault="00363EBE">
            <w:pPr>
              <w:pBdr>
                <w:top w:val="nil"/>
                <w:left w:val="nil"/>
                <w:bottom w:val="nil"/>
                <w:right w:val="nil"/>
                <w:between w:val="nil"/>
              </w:pBdr>
              <w:jc w:val="center"/>
              <w:rPr>
                <w:color w:val="000000"/>
                <w:highlight w:val="yellow"/>
              </w:rPr>
            </w:pPr>
          </w:p>
        </w:tc>
        <w:tc>
          <w:tcPr>
            <w:tcW w:w="1134" w:type="dxa"/>
            <w:shd w:val="clear" w:color="auto" w:fill="FFFFFF"/>
          </w:tcPr>
          <w:p w14:paraId="7DE5A616" w14:textId="77777777" w:rsidR="00363EBE" w:rsidRPr="00A515F1" w:rsidRDefault="00363EBE">
            <w:pPr>
              <w:pBdr>
                <w:top w:val="nil"/>
                <w:left w:val="nil"/>
                <w:bottom w:val="nil"/>
                <w:right w:val="nil"/>
                <w:between w:val="nil"/>
              </w:pBdr>
              <w:jc w:val="center"/>
              <w:rPr>
                <w:color w:val="000000"/>
                <w:highlight w:val="yellow"/>
              </w:rPr>
            </w:pPr>
          </w:p>
        </w:tc>
      </w:tr>
      <w:tr w:rsidR="00363EBE" w14:paraId="690D9D68" w14:textId="77777777">
        <w:tc>
          <w:tcPr>
            <w:tcW w:w="1134" w:type="dxa"/>
            <w:shd w:val="clear" w:color="auto" w:fill="FFFFFF"/>
          </w:tcPr>
          <w:p w14:paraId="1774D0DA" w14:textId="77777777" w:rsidR="00363EBE" w:rsidRDefault="00574210">
            <w:pPr>
              <w:pBdr>
                <w:top w:val="nil"/>
                <w:left w:val="nil"/>
                <w:bottom w:val="nil"/>
                <w:right w:val="nil"/>
                <w:between w:val="nil"/>
              </w:pBdr>
              <w:jc w:val="center"/>
              <w:rPr>
                <w:color w:val="000000"/>
              </w:rPr>
            </w:pPr>
            <w:r>
              <w:rPr>
                <w:color w:val="000000"/>
              </w:rPr>
              <w:t>TOTAL</w:t>
            </w:r>
          </w:p>
        </w:tc>
        <w:tc>
          <w:tcPr>
            <w:tcW w:w="1134" w:type="dxa"/>
            <w:shd w:val="clear" w:color="auto" w:fill="FFFFFF"/>
          </w:tcPr>
          <w:p w14:paraId="777CE753"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11010.10</w:t>
            </w:r>
          </w:p>
        </w:tc>
        <w:tc>
          <w:tcPr>
            <w:tcW w:w="1134" w:type="dxa"/>
            <w:shd w:val="clear" w:color="auto" w:fill="FFFFFF"/>
          </w:tcPr>
          <w:p w14:paraId="0DC35AD5"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11010.10</w:t>
            </w:r>
          </w:p>
        </w:tc>
        <w:tc>
          <w:tcPr>
            <w:tcW w:w="1134" w:type="dxa"/>
            <w:shd w:val="clear" w:color="auto" w:fill="FFFFFF"/>
          </w:tcPr>
          <w:p w14:paraId="1A8064A3"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TOTAL</w:t>
            </w:r>
          </w:p>
        </w:tc>
        <w:tc>
          <w:tcPr>
            <w:tcW w:w="1134" w:type="dxa"/>
            <w:shd w:val="clear" w:color="auto" w:fill="FFFFFF"/>
          </w:tcPr>
          <w:p w14:paraId="4AA19117"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2,118.52</w:t>
            </w:r>
          </w:p>
        </w:tc>
        <w:tc>
          <w:tcPr>
            <w:tcW w:w="1134" w:type="dxa"/>
            <w:shd w:val="clear" w:color="auto" w:fill="FFFFFF"/>
          </w:tcPr>
          <w:p w14:paraId="3347EAF6" w14:textId="77777777" w:rsidR="00363EBE" w:rsidRPr="00A515F1" w:rsidRDefault="00574210">
            <w:pPr>
              <w:pBdr>
                <w:top w:val="nil"/>
                <w:left w:val="nil"/>
                <w:bottom w:val="nil"/>
                <w:right w:val="nil"/>
                <w:between w:val="nil"/>
              </w:pBdr>
              <w:jc w:val="center"/>
              <w:rPr>
                <w:color w:val="000000"/>
                <w:highlight w:val="yellow"/>
              </w:rPr>
            </w:pPr>
            <w:r w:rsidRPr="00A515F1">
              <w:rPr>
                <w:color w:val="000000"/>
                <w:highlight w:val="yellow"/>
              </w:rPr>
              <w:t>193.96</w:t>
            </w:r>
          </w:p>
        </w:tc>
      </w:tr>
    </w:tbl>
    <w:p w14:paraId="4A5C87E8" w14:textId="77777777" w:rsidR="00363EBE" w:rsidRDefault="00363EBE">
      <w:pPr>
        <w:pBdr>
          <w:top w:val="nil"/>
          <w:left w:val="nil"/>
          <w:bottom w:val="nil"/>
          <w:right w:val="nil"/>
          <w:between w:val="nil"/>
        </w:pBdr>
        <w:rPr>
          <w:color w:val="000000"/>
        </w:rPr>
      </w:pPr>
    </w:p>
    <w:p w14:paraId="5AD6A30D" w14:textId="77777777" w:rsidR="00363EBE" w:rsidRDefault="00574210" w:rsidP="0039558B">
      <w:pPr>
        <w:pStyle w:val="Prrafodelista"/>
        <w:keepNext/>
        <w:numPr>
          <w:ilvl w:val="1"/>
          <w:numId w:val="4"/>
        </w:numPr>
        <w:pBdr>
          <w:top w:val="nil"/>
          <w:left w:val="nil"/>
          <w:bottom w:val="nil"/>
          <w:right w:val="nil"/>
          <w:between w:val="nil"/>
        </w:pBdr>
        <w:spacing w:before="120" w:after="120" w:line="240" w:lineRule="auto"/>
        <w:jc w:val="left"/>
      </w:pPr>
      <w:r w:rsidRPr="0039558B">
        <w:rPr>
          <w:b/>
          <w:color w:val="000000"/>
        </w:rPr>
        <w:t>Economic analysis</w:t>
      </w:r>
    </w:p>
    <w:p w14:paraId="773A0668" w14:textId="77777777" w:rsidR="00363EBE" w:rsidRDefault="00574210">
      <w:pPr>
        <w:pBdr>
          <w:top w:val="nil"/>
          <w:left w:val="nil"/>
          <w:bottom w:val="nil"/>
          <w:right w:val="nil"/>
          <w:between w:val="nil"/>
        </w:pBdr>
        <w:rPr>
          <w:color w:val="000000"/>
        </w:rPr>
      </w:pPr>
      <w:r>
        <w:rPr>
          <w:color w:val="000000"/>
        </w:rPr>
        <w:t>Financial analysis aims to evaluate the economic viability of a project by means of economic feasibility indicators, which determine investment and operating costs throughout the project evaluation period. In the first instance, a period of 5 years is set, taking the cash flow to 2030, considering that the average useful life of the plant is between 5 and 8 years (Doing, 2022). Figure 2 shows the cash flow obtained from the initial investment, together with the operating costs and annual incomes obtained from the sale of char, liquid, syngas and ethanol.</w:t>
      </w:r>
    </w:p>
    <w:p w14:paraId="0814B813" w14:textId="77777777" w:rsidR="00574210" w:rsidRDefault="00574210" w:rsidP="00574210">
      <w:pPr>
        <w:pBdr>
          <w:top w:val="nil"/>
          <w:left w:val="nil"/>
          <w:bottom w:val="nil"/>
          <w:right w:val="nil"/>
          <w:between w:val="nil"/>
        </w:pBdr>
        <w:rPr>
          <w:color w:val="000000"/>
        </w:rPr>
      </w:pPr>
      <w:r>
        <w:rPr>
          <w:color w:val="000000"/>
        </w:rPr>
        <w:t>For the development of the NPV, it is necessary to establish an opportunity rate that represents the expected return of the project, for which a percentage of 20% was established, a value determined from an average of the expected profitability rates of different Colombian companies that work under their own capital (Corporación Financiera Colombiana S.A, 2021). Under these conditions, a positive net present value of US$ 2</w:t>
      </w:r>
      <w:r w:rsidR="00EA51F0">
        <w:rPr>
          <w:color w:val="000000"/>
        </w:rPr>
        <w:t>´</w:t>
      </w:r>
      <w:r>
        <w:rPr>
          <w:color w:val="000000"/>
        </w:rPr>
        <w:t>155</w:t>
      </w:r>
      <w:r w:rsidR="00EA51F0">
        <w:rPr>
          <w:color w:val="000000"/>
        </w:rPr>
        <w:t>,</w:t>
      </w:r>
      <w:r>
        <w:rPr>
          <w:color w:val="000000"/>
        </w:rPr>
        <w:t xml:space="preserve">076 was obtained, indicating that the project was viable for a period of 5 years. According to the internal rate of return obtained, which is 29%, the project is profitable for a period of 5 years, given that the reflected IRR is higher </w:t>
      </w:r>
      <w:r>
        <w:rPr>
          <w:color w:val="000000"/>
        </w:rPr>
        <w:lastRenderedPageBreak/>
        <w:t>than the internal rate of opportunity stipulated in the net present value (NPV). The payback (year) is 2.4, and the payback (month) is 27.7.</w:t>
      </w:r>
    </w:p>
    <w:p w14:paraId="1DE660C9" w14:textId="77777777" w:rsidR="00363EBE" w:rsidRDefault="00EA51F0">
      <w:pPr>
        <w:pBdr>
          <w:top w:val="nil"/>
          <w:left w:val="nil"/>
          <w:bottom w:val="nil"/>
          <w:right w:val="nil"/>
          <w:between w:val="nil"/>
        </w:pBdr>
        <w:jc w:val="center"/>
        <w:rPr>
          <w:color w:val="000000"/>
        </w:rPr>
      </w:pPr>
      <w:r>
        <w:rPr>
          <w:noProof/>
          <w:color w:val="000000"/>
        </w:rPr>
        <w:drawing>
          <wp:inline distT="0" distB="0" distL="0" distR="0" wp14:anchorId="4A21CF15" wp14:editId="7A6F2C58">
            <wp:extent cx="5257800" cy="257434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2.jpg"/>
                    <pic:cNvPicPr/>
                  </pic:nvPicPr>
                  <pic:blipFill>
                    <a:blip r:embed="rId8">
                      <a:extLst>
                        <a:ext uri="{28A0092B-C50C-407E-A947-70E740481C1C}">
                          <a14:useLocalDpi xmlns:a14="http://schemas.microsoft.com/office/drawing/2010/main" val="0"/>
                        </a:ext>
                      </a:extLst>
                    </a:blip>
                    <a:stretch>
                      <a:fillRect/>
                    </a:stretch>
                  </pic:blipFill>
                  <pic:spPr>
                    <a:xfrm>
                      <a:off x="0" y="0"/>
                      <a:ext cx="5276074" cy="2583295"/>
                    </a:xfrm>
                    <a:prstGeom prst="rect">
                      <a:avLst/>
                    </a:prstGeom>
                  </pic:spPr>
                </pic:pic>
              </a:graphicData>
            </a:graphic>
          </wp:inline>
        </w:drawing>
      </w:r>
    </w:p>
    <w:p w14:paraId="2A1BB51F" w14:textId="77777777" w:rsidR="00363EBE" w:rsidRDefault="00574210">
      <w:pPr>
        <w:pBdr>
          <w:top w:val="nil"/>
          <w:left w:val="nil"/>
          <w:bottom w:val="nil"/>
          <w:right w:val="nil"/>
          <w:between w:val="nil"/>
        </w:pBdr>
        <w:spacing w:before="240" w:after="240"/>
        <w:rPr>
          <w:i/>
          <w:color w:val="000000"/>
        </w:rPr>
      </w:pPr>
      <w:r w:rsidRPr="00A515F1">
        <w:rPr>
          <w:i/>
          <w:color w:val="000000"/>
          <w:highlight w:val="yellow"/>
        </w:rPr>
        <w:t>Figure 2 Cash flow of the pyrolysis plant (millions of dollars)</w:t>
      </w:r>
    </w:p>
    <w:p w14:paraId="13BCEFC4" w14:textId="77777777" w:rsidR="00363EBE" w:rsidRPr="0039558B" w:rsidRDefault="00574210" w:rsidP="0039558B">
      <w:pPr>
        <w:pStyle w:val="Prrafodelista"/>
        <w:numPr>
          <w:ilvl w:val="0"/>
          <w:numId w:val="2"/>
        </w:numPr>
        <w:pBdr>
          <w:top w:val="nil"/>
          <w:left w:val="nil"/>
          <w:bottom w:val="nil"/>
          <w:right w:val="nil"/>
          <w:between w:val="nil"/>
        </w:pBdr>
        <w:rPr>
          <w:b/>
          <w:color w:val="000000"/>
        </w:rPr>
      </w:pPr>
      <w:r w:rsidRPr="0039558B">
        <w:rPr>
          <w:b/>
          <w:color w:val="000000"/>
        </w:rPr>
        <w:t>Conclusions</w:t>
      </w:r>
    </w:p>
    <w:p w14:paraId="5246E72D" w14:textId="77777777" w:rsidR="00363EBE" w:rsidRDefault="00363EBE">
      <w:pPr>
        <w:pBdr>
          <w:top w:val="nil"/>
          <w:left w:val="nil"/>
          <w:bottom w:val="nil"/>
          <w:right w:val="nil"/>
          <w:between w:val="nil"/>
        </w:pBdr>
        <w:rPr>
          <w:color w:val="000000"/>
        </w:rPr>
      </w:pPr>
    </w:p>
    <w:p w14:paraId="051F934D" w14:textId="0C829CDA" w:rsidR="00363EBE" w:rsidRDefault="00574210">
      <w:pPr>
        <w:pBdr>
          <w:top w:val="nil"/>
          <w:left w:val="nil"/>
          <w:bottom w:val="nil"/>
          <w:right w:val="nil"/>
          <w:between w:val="nil"/>
        </w:pBdr>
        <w:rPr>
          <w:color w:val="000000"/>
        </w:rPr>
      </w:pPr>
      <w:r>
        <w:rPr>
          <w:color w:val="000000"/>
        </w:rPr>
        <w:t>For the process described above, with a feed of 1</w:t>
      </w:r>
      <w:r w:rsidR="00390CF7">
        <w:rPr>
          <w:color w:val="000000"/>
        </w:rPr>
        <w:t>,</w:t>
      </w:r>
      <w:r>
        <w:rPr>
          <w:color w:val="000000"/>
        </w:rPr>
        <w:t>000 kg/h of sugarcane, a production of 20 kg/h of anhydrous</w:t>
      </w:r>
    </w:p>
    <w:p w14:paraId="27629E4E" w14:textId="766BC9FE" w:rsidR="00363EBE" w:rsidRDefault="00574210">
      <w:pPr>
        <w:pBdr>
          <w:top w:val="nil"/>
          <w:left w:val="nil"/>
          <w:bottom w:val="nil"/>
          <w:right w:val="nil"/>
          <w:between w:val="nil"/>
        </w:pBdr>
        <w:rPr>
          <w:color w:val="000000"/>
        </w:rPr>
      </w:pPr>
      <w:r>
        <w:rPr>
          <w:color w:val="000000"/>
        </w:rPr>
        <w:t>ethanol equivalent to 2% of the products obtained, 60</w:t>
      </w:r>
      <w:r w:rsidR="00390CF7">
        <w:rPr>
          <w:color w:val="000000"/>
        </w:rPr>
        <w:t>.</w:t>
      </w:r>
      <w:r>
        <w:rPr>
          <w:color w:val="000000"/>
        </w:rPr>
        <w:t>32 kg/h of char equivalent to 6%, 103</w:t>
      </w:r>
      <w:r w:rsidR="00390CF7">
        <w:rPr>
          <w:color w:val="000000"/>
        </w:rPr>
        <w:t>.</w:t>
      </w:r>
      <w:r>
        <w:rPr>
          <w:color w:val="000000"/>
        </w:rPr>
        <w:t xml:space="preserve">29 kg/h of </w:t>
      </w:r>
      <w:proofErr w:type="spellStart"/>
      <w:r>
        <w:rPr>
          <w:color w:val="000000"/>
        </w:rPr>
        <w:t>noncondensable</w:t>
      </w:r>
      <w:proofErr w:type="spellEnd"/>
      <w:r>
        <w:rPr>
          <w:color w:val="000000"/>
        </w:rPr>
        <w:t xml:space="preserve"> gases equivalent to 10</w:t>
      </w:r>
      <w:r w:rsidR="00390CF7">
        <w:rPr>
          <w:color w:val="000000"/>
        </w:rPr>
        <w:t>.</w:t>
      </w:r>
      <w:r>
        <w:rPr>
          <w:color w:val="000000"/>
        </w:rPr>
        <w:t>3%, mainly methane and CO</w:t>
      </w:r>
      <w:r>
        <w:rPr>
          <w:color w:val="000000"/>
          <w:vertAlign w:val="subscript"/>
        </w:rPr>
        <w:t>2</w:t>
      </w:r>
      <w:r>
        <w:rPr>
          <w:color w:val="000000"/>
        </w:rPr>
        <w:t>, and 113</w:t>
      </w:r>
      <w:r w:rsidR="00390CF7">
        <w:rPr>
          <w:color w:val="000000"/>
        </w:rPr>
        <w:t>.</w:t>
      </w:r>
      <w:r>
        <w:rPr>
          <w:color w:val="000000"/>
        </w:rPr>
        <w:t>21 kg/h of bio-oil equivalent to 11</w:t>
      </w:r>
      <w:r w:rsidR="00390CF7">
        <w:rPr>
          <w:color w:val="000000"/>
        </w:rPr>
        <w:t>.</w:t>
      </w:r>
      <w:r>
        <w:rPr>
          <w:color w:val="000000"/>
        </w:rPr>
        <w:t>3%. This implies that the integration of the anhydrous ethanol production process, together with the pyrolysis of sugarcane bagasse, takes advantage of nearly 28% of the sugarcane input. The economic analysis allows classifying the project as profitable in a period of 5 years, obtaining income represented by a net present value of $US$ 2´155</w:t>
      </w:r>
      <w:r w:rsidR="00390CF7">
        <w:rPr>
          <w:color w:val="000000"/>
        </w:rPr>
        <w:t>,</w:t>
      </w:r>
      <w:r>
        <w:rPr>
          <w:color w:val="000000"/>
        </w:rPr>
        <w:t>076; in addition, it has a profitability of 29%, which is above the internal rate of opportunity established at 20%. Importantly, the project will start its profits 2.4 years after the beginning of the investment, which represents a payback of 27.7 months. This indicates a great opportunity for the economic development of the sector and the region.</w:t>
      </w:r>
    </w:p>
    <w:p w14:paraId="0D5FEC0F" w14:textId="77777777" w:rsidR="00363EBE" w:rsidRDefault="00574210">
      <w:pPr>
        <w:pBdr>
          <w:top w:val="nil"/>
          <w:left w:val="nil"/>
          <w:bottom w:val="nil"/>
          <w:right w:val="nil"/>
          <w:between w:val="nil"/>
        </w:pBdr>
        <w:spacing w:before="200" w:after="120" w:line="276" w:lineRule="auto"/>
        <w:jc w:val="left"/>
        <w:rPr>
          <w:b/>
          <w:color w:val="000000"/>
        </w:rPr>
      </w:pPr>
      <w:r>
        <w:rPr>
          <w:b/>
          <w:color w:val="000000"/>
        </w:rPr>
        <w:t>Acknowledgments</w:t>
      </w:r>
    </w:p>
    <w:p w14:paraId="33EFA722" w14:textId="72FA3899" w:rsidR="00363EBE" w:rsidRDefault="00574210">
      <w:pPr>
        <w:pBdr>
          <w:top w:val="nil"/>
          <w:left w:val="nil"/>
          <w:bottom w:val="nil"/>
          <w:right w:val="nil"/>
          <w:between w:val="nil"/>
        </w:pBdr>
        <w:rPr>
          <w:color w:val="000000"/>
        </w:rPr>
      </w:pPr>
      <w:r>
        <w:rPr>
          <w:color w:val="000000"/>
        </w:rPr>
        <w:t>The authors thank Universidad América for funding project IIQ-009-2024 and Universidad Santo Tomás for funding</w:t>
      </w:r>
      <w:r w:rsidR="005B45BB">
        <w:rPr>
          <w:color w:val="000000"/>
        </w:rPr>
        <w:t xml:space="preserve"> project</w:t>
      </w:r>
      <w:r>
        <w:rPr>
          <w:color w:val="000000"/>
        </w:rPr>
        <w:t xml:space="preserve"> young researchers</w:t>
      </w:r>
      <w:r w:rsidR="005B45BB">
        <w:rPr>
          <w:color w:val="000000"/>
        </w:rPr>
        <w:t xml:space="preserve"> 2024</w:t>
      </w:r>
      <w:r>
        <w:rPr>
          <w:color w:val="000000"/>
        </w:rPr>
        <w:t>.</w:t>
      </w:r>
    </w:p>
    <w:p w14:paraId="0BEB9939" w14:textId="77777777" w:rsidR="00363EBE" w:rsidRDefault="00574210">
      <w:pPr>
        <w:pBdr>
          <w:top w:val="nil"/>
          <w:left w:val="nil"/>
          <w:bottom w:val="nil"/>
          <w:right w:val="nil"/>
          <w:between w:val="nil"/>
        </w:pBdr>
        <w:spacing w:before="200" w:after="120" w:line="240" w:lineRule="auto"/>
        <w:jc w:val="left"/>
        <w:rPr>
          <w:b/>
          <w:color w:val="000000"/>
        </w:rPr>
      </w:pPr>
      <w:r>
        <w:rPr>
          <w:b/>
          <w:color w:val="000000"/>
        </w:rPr>
        <w:t>References</w:t>
      </w:r>
    </w:p>
    <w:p w14:paraId="6861D953" w14:textId="77777777" w:rsidR="00363EBE" w:rsidRDefault="00574210">
      <w:pPr>
        <w:widowControl w:val="0"/>
        <w:spacing w:line="240" w:lineRule="auto"/>
        <w:ind w:left="480" w:hanging="480"/>
      </w:pPr>
      <w:r>
        <w:t xml:space="preserve">Ahmed, N., Zeeshan, M., Iqbal, N., Farooq, M. Z., &amp; Shah, S. A. (2018). Investigation on bio-oil yield and quality with scrap tire addition in sugarcane bagasse pyrolysis. </w:t>
      </w:r>
      <w:r>
        <w:rPr>
          <w:i/>
        </w:rPr>
        <w:t>Journal of Cleaner Production</w:t>
      </w:r>
      <w:r>
        <w:t xml:space="preserve">, </w:t>
      </w:r>
      <w:r>
        <w:rPr>
          <w:i/>
        </w:rPr>
        <w:t>196</w:t>
      </w:r>
      <w:r>
        <w:t>, 927–934.</w:t>
      </w:r>
    </w:p>
    <w:p w14:paraId="0CDB3925" w14:textId="77777777" w:rsidR="00363EBE" w:rsidRDefault="00574210">
      <w:pPr>
        <w:widowControl w:val="0"/>
        <w:spacing w:line="240" w:lineRule="auto"/>
        <w:ind w:left="480" w:hanging="480"/>
      </w:pPr>
      <w:proofErr w:type="spellStart"/>
      <w:r>
        <w:t>Alalwan</w:t>
      </w:r>
      <w:proofErr w:type="spellEnd"/>
      <w:r>
        <w:t xml:space="preserve">, H. A., </w:t>
      </w:r>
      <w:proofErr w:type="spellStart"/>
      <w:r>
        <w:t>Alminshid</w:t>
      </w:r>
      <w:proofErr w:type="spellEnd"/>
      <w:r>
        <w:t xml:space="preserve">, A. H., &amp; </w:t>
      </w:r>
      <w:proofErr w:type="spellStart"/>
      <w:r>
        <w:t>Aljaafari</w:t>
      </w:r>
      <w:proofErr w:type="spellEnd"/>
      <w:r>
        <w:t xml:space="preserve">, H. A. S. (2019). Promising evolution of biofuel </w:t>
      </w:r>
      <w:proofErr w:type="gramStart"/>
      <w:r>
        <w:t>generations .</w:t>
      </w:r>
      <w:proofErr w:type="gramEnd"/>
      <w:r>
        <w:t xml:space="preserve"> Subject review. </w:t>
      </w:r>
      <w:r>
        <w:rPr>
          <w:i/>
        </w:rPr>
        <w:t>Renewable Energy Focus</w:t>
      </w:r>
      <w:r>
        <w:t xml:space="preserve">, </w:t>
      </w:r>
      <w:r>
        <w:rPr>
          <w:i/>
        </w:rPr>
        <w:t>28</w:t>
      </w:r>
      <w:r>
        <w:t>(March), 13.</w:t>
      </w:r>
    </w:p>
    <w:p w14:paraId="512BFACF" w14:textId="77777777" w:rsidR="00363EBE" w:rsidRDefault="00574210">
      <w:pPr>
        <w:widowControl w:val="0"/>
        <w:spacing w:line="240" w:lineRule="auto"/>
        <w:ind w:left="480" w:hanging="480"/>
      </w:pPr>
      <w:r>
        <w:t xml:space="preserve">Alarcón, Á. L., Orjuela, A., Narváez, P. C., &amp; Camacho, E. C. (2020). Thermal and rheological properties of juices and syrups during </w:t>
      </w:r>
      <w:proofErr w:type="spellStart"/>
      <w:r>
        <w:t>noncentrifugal</w:t>
      </w:r>
      <w:proofErr w:type="spellEnd"/>
      <w:r>
        <w:t xml:space="preserve"> sugarcane (jaggery) production. </w:t>
      </w:r>
      <w:r>
        <w:rPr>
          <w:i/>
        </w:rPr>
        <w:t>Food and Bioproducts Processing</w:t>
      </w:r>
      <w:r>
        <w:t xml:space="preserve">, </w:t>
      </w:r>
      <w:r>
        <w:rPr>
          <w:i/>
        </w:rPr>
        <w:t>121</w:t>
      </w:r>
      <w:r>
        <w:t>, 76–90.</w:t>
      </w:r>
    </w:p>
    <w:p w14:paraId="1F41C426" w14:textId="77777777" w:rsidR="00363EBE" w:rsidRDefault="00574210">
      <w:pPr>
        <w:widowControl w:val="0"/>
        <w:spacing w:line="240" w:lineRule="auto"/>
        <w:ind w:left="480" w:hanging="480"/>
      </w:pPr>
      <w:r>
        <w:t xml:space="preserve">Alarcón, A. L., Palacios, L. M., Osorio, C., Narváez, P. C., Heredia, F. J., Orjuela, A., &amp; </w:t>
      </w:r>
      <w:proofErr w:type="spellStart"/>
      <w:r>
        <w:t>Hernanz</w:t>
      </w:r>
      <w:proofErr w:type="spellEnd"/>
      <w:r>
        <w:t xml:space="preserve">, D. (2021). Chemical characteristics and colorimetric properties of </w:t>
      </w:r>
      <w:proofErr w:type="spellStart"/>
      <w:r>
        <w:t>noncentrifugal</w:t>
      </w:r>
      <w:proofErr w:type="spellEnd"/>
      <w:r>
        <w:t xml:space="preserve"> cane sugar (“panela”) obtained via different processing technologies. </w:t>
      </w:r>
      <w:r>
        <w:rPr>
          <w:i/>
        </w:rPr>
        <w:t>Food Chemistry</w:t>
      </w:r>
      <w:r>
        <w:t xml:space="preserve">, </w:t>
      </w:r>
      <w:r>
        <w:rPr>
          <w:i/>
        </w:rPr>
        <w:t>340</w:t>
      </w:r>
      <w:r>
        <w:t>, 128183.</w:t>
      </w:r>
    </w:p>
    <w:p w14:paraId="390E9D54" w14:textId="77777777" w:rsidR="00363EBE" w:rsidRDefault="00574210">
      <w:pPr>
        <w:widowControl w:val="0"/>
        <w:spacing w:line="240" w:lineRule="auto"/>
        <w:ind w:left="480" w:hanging="480"/>
      </w:pPr>
      <w:r>
        <w:t xml:space="preserve">Awasthi, M. K., </w:t>
      </w:r>
      <w:proofErr w:type="spellStart"/>
      <w:r>
        <w:t>Sarsaiya</w:t>
      </w:r>
      <w:proofErr w:type="spellEnd"/>
      <w:r>
        <w:t xml:space="preserve">, S., Wainaina, S., Rajendran, K., Awasthi, S. K., Liu, T., Duan, Y., Jain, A., Sindhu, R., &amp; Binod, P. (2021). Techno-economics and life-cycle assessment of biological and thermochemical treatment of biowaste. </w:t>
      </w:r>
      <w:r>
        <w:rPr>
          <w:i/>
        </w:rPr>
        <w:t>Renewable and Sustainable Energy Reviews</w:t>
      </w:r>
      <w:r>
        <w:t xml:space="preserve">, </w:t>
      </w:r>
      <w:r>
        <w:rPr>
          <w:i/>
        </w:rPr>
        <w:t>144</w:t>
      </w:r>
      <w:r>
        <w:t>, 110837.</w:t>
      </w:r>
    </w:p>
    <w:p w14:paraId="00B669D9" w14:textId="77777777" w:rsidR="00363EBE" w:rsidRDefault="00574210">
      <w:pPr>
        <w:widowControl w:val="0"/>
        <w:spacing w:line="240" w:lineRule="auto"/>
        <w:ind w:left="480" w:hanging="480"/>
      </w:pPr>
      <w:r>
        <w:t xml:space="preserve">Ayala, N., </w:t>
      </w:r>
      <w:proofErr w:type="spellStart"/>
      <w:r>
        <w:t>Malagón</w:t>
      </w:r>
      <w:proofErr w:type="spellEnd"/>
      <w:r>
        <w:t xml:space="preserve">, D. H., &amp; </w:t>
      </w:r>
      <w:proofErr w:type="spellStart"/>
      <w:r>
        <w:t>Milquez</w:t>
      </w:r>
      <w:proofErr w:type="spellEnd"/>
      <w:r>
        <w:t xml:space="preserve">, H. A. (2022). </w:t>
      </w:r>
      <w:proofErr w:type="spellStart"/>
      <w:r>
        <w:t>Exergoeconomic</w:t>
      </w:r>
      <w:proofErr w:type="spellEnd"/>
      <w:r>
        <w:t xml:space="preserve"> evaluation of a banana waste pyrolysis plant for biofuel production. </w:t>
      </w:r>
      <w:r>
        <w:rPr>
          <w:i/>
        </w:rPr>
        <w:t>Journal of Cleaner Production</w:t>
      </w:r>
      <w:r>
        <w:t xml:space="preserve">, </w:t>
      </w:r>
      <w:r>
        <w:rPr>
          <w:i/>
        </w:rPr>
        <w:t>359</w:t>
      </w:r>
      <w:r>
        <w:t>(April). https://doi.org/10.1016/j.jclepro.2022.132108</w:t>
      </w:r>
    </w:p>
    <w:p w14:paraId="71076480" w14:textId="77777777" w:rsidR="00363EBE" w:rsidRDefault="00574210">
      <w:pPr>
        <w:widowControl w:val="0"/>
        <w:spacing w:line="240" w:lineRule="auto"/>
        <w:ind w:left="480" w:hanging="480"/>
      </w:pPr>
      <w:r>
        <w:t xml:space="preserve">Corporación Financiera Colombiana S.A. (2021). </w:t>
      </w:r>
      <w:proofErr w:type="spellStart"/>
      <w:r>
        <w:t>Rentabilidad</w:t>
      </w:r>
      <w:proofErr w:type="spellEnd"/>
      <w:r>
        <w:t xml:space="preserve"> </w:t>
      </w:r>
      <w:proofErr w:type="spellStart"/>
      <w:r>
        <w:t>esperada</w:t>
      </w:r>
      <w:proofErr w:type="spellEnd"/>
      <w:r>
        <w:t xml:space="preserve"> del capital </w:t>
      </w:r>
      <w:proofErr w:type="spellStart"/>
      <w:r>
        <w:t>propio</w:t>
      </w:r>
      <w:proofErr w:type="spellEnd"/>
      <w:r>
        <w:t xml:space="preserve"> (</w:t>
      </w:r>
      <w:proofErr w:type="spellStart"/>
      <w:r>
        <w:t>Ke</w:t>
      </w:r>
      <w:proofErr w:type="spellEnd"/>
      <w:r>
        <w:t xml:space="preserve">). </w:t>
      </w:r>
      <w:proofErr w:type="spellStart"/>
      <w:r>
        <w:rPr>
          <w:i/>
        </w:rPr>
        <w:t>Finanzas</w:t>
      </w:r>
      <w:proofErr w:type="spellEnd"/>
      <w:r>
        <w:rPr>
          <w:i/>
        </w:rPr>
        <w:t xml:space="preserve"> </w:t>
      </w:r>
      <w:proofErr w:type="spellStart"/>
      <w:r>
        <w:rPr>
          <w:i/>
        </w:rPr>
        <w:t>Corporativas</w:t>
      </w:r>
      <w:proofErr w:type="spellEnd"/>
      <w:r>
        <w:t>, 19. https://www.bnamericas.com/es/perfil-empresa/corporacion-financiera-colombiana-</w:t>
      </w:r>
      <w:r>
        <w:lastRenderedPageBreak/>
        <w:t xml:space="preserve">sa#:~:text=Corficolombiana es un holding y, </w:t>
      </w:r>
      <w:proofErr w:type="spellStart"/>
      <w:r>
        <w:t>cartera</w:t>
      </w:r>
      <w:proofErr w:type="spellEnd"/>
      <w:r>
        <w:t xml:space="preserve"> e </w:t>
      </w:r>
      <w:proofErr w:type="spellStart"/>
      <w:r>
        <w:t>inversiones</w:t>
      </w:r>
      <w:proofErr w:type="spellEnd"/>
      <w:r>
        <w:t xml:space="preserve"> de capital.</w:t>
      </w:r>
    </w:p>
    <w:p w14:paraId="43A764F5" w14:textId="77777777" w:rsidR="00363EBE" w:rsidRDefault="00574210">
      <w:pPr>
        <w:widowControl w:val="0"/>
        <w:spacing w:line="240" w:lineRule="auto"/>
        <w:ind w:left="480" w:hanging="480"/>
      </w:pPr>
      <w:r>
        <w:t xml:space="preserve">Deshmukh, M., &amp; Pathan, A. (2024). </w:t>
      </w:r>
      <w:proofErr w:type="spellStart"/>
      <w:r>
        <w:t>Bambusa</w:t>
      </w:r>
      <w:proofErr w:type="spellEnd"/>
      <w:r>
        <w:t xml:space="preserve"> </w:t>
      </w:r>
      <w:proofErr w:type="spellStart"/>
      <w:r>
        <w:t>tulda</w:t>
      </w:r>
      <w:proofErr w:type="spellEnd"/>
      <w:r>
        <w:t xml:space="preserve">: A potential feedstock for bioethanol and its blending effects on the performance of spark ignition engine. </w:t>
      </w:r>
      <w:r>
        <w:rPr>
          <w:i/>
        </w:rPr>
        <w:t>Renewable and Sustainable Energy Reviews</w:t>
      </w:r>
      <w:r>
        <w:t xml:space="preserve">, </w:t>
      </w:r>
      <w:r>
        <w:rPr>
          <w:i/>
        </w:rPr>
        <w:t>192</w:t>
      </w:r>
      <w:r>
        <w:t>, 114270.</w:t>
      </w:r>
    </w:p>
    <w:p w14:paraId="07D8E3F3" w14:textId="77777777" w:rsidR="00363EBE" w:rsidRDefault="00574210">
      <w:pPr>
        <w:widowControl w:val="0"/>
        <w:spacing w:line="240" w:lineRule="auto"/>
        <w:ind w:left="480" w:hanging="480"/>
      </w:pPr>
      <w:r>
        <w:t xml:space="preserve">Doing. (2022). </w:t>
      </w:r>
      <w:r>
        <w:rPr>
          <w:i/>
        </w:rPr>
        <w:t xml:space="preserve">Manufacture of Waste </w:t>
      </w:r>
      <w:proofErr w:type="spellStart"/>
      <w:r>
        <w:rPr>
          <w:i/>
        </w:rPr>
        <w:t>tyre</w:t>
      </w:r>
      <w:proofErr w:type="spellEnd"/>
      <w:r>
        <w:rPr>
          <w:i/>
        </w:rPr>
        <w:t xml:space="preserve"> oil extraction pyrolysis plant for sale</w:t>
      </w:r>
      <w:r>
        <w:t xml:space="preserve">. Manufacture of Waste </w:t>
      </w:r>
      <w:proofErr w:type="spellStart"/>
      <w:r>
        <w:t>Tyre</w:t>
      </w:r>
      <w:proofErr w:type="spellEnd"/>
      <w:r>
        <w:t xml:space="preserve"> Oil Extraction Pyrolysis Plant.</w:t>
      </w:r>
    </w:p>
    <w:p w14:paraId="26AD85B2" w14:textId="77777777" w:rsidR="00363EBE" w:rsidRDefault="00574210">
      <w:pPr>
        <w:widowControl w:val="0"/>
        <w:spacing w:line="240" w:lineRule="auto"/>
        <w:ind w:left="480" w:hanging="480"/>
      </w:pPr>
      <w:r>
        <w:t xml:space="preserve">Farzad, S., </w:t>
      </w:r>
      <w:proofErr w:type="spellStart"/>
      <w:r>
        <w:t>Mandegari</w:t>
      </w:r>
      <w:proofErr w:type="spellEnd"/>
      <w:r>
        <w:t xml:space="preserve">, M., &amp; Görgens, J. F. (2021). A novel approach for valorization of waste tires into chemical and fuel (limonene and diesel) through pyrolysis: Process development and techno economic analysis. </w:t>
      </w:r>
      <w:r>
        <w:rPr>
          <w:i/>
        </w:rPr>
        <w:t>Fuel Processing Technology</w:t>
      </w:r>
      <w:r>
        <w:t xml:space="preserve">, </w:t>
      </w:r>
      <w:r>
        <w:rPr>
          <w:i/>
        </w:rPr>
        <w:t>224</w:t>
      </w:r>
      <w:r>
        <w:t>, 107006.</w:t>
      </w:r>
    </w:p>
    <w:p w14:paraId="69EEBBC7" w14:textId="77777777" w:rsidR="00363EBE" w:rsidRDefault="00574210">
      <w:pPr>
        <w:widowControl w:val="0"/>
        <w:spacing w:line="240" w:lineRule="auto"/>
        <w:ind w:left="480" w:hanging="480"/>
      </w:pPr>
      <w:r>
        <w:t xml:space="preserve">Gómez-González, D. A., Méndez-Duran, L. A., &amp; </w:t>
      </w:r>
      <w:proofErr w:type="spellStart"/>
      <w:r>
        <w:t>Milquez</w:t>
      </w:r>
      <w:proofErr w:type="spellEnd"/>
      <w:r>
        <w:t xml:space="preserve">-Sanabria, H. A. (2024). </w:t>
      </w:r>
      <w:proofErr w:type="spellStart"/>
      <w:r>
        <w:t>Exergoeconomic</w:t>
      </w:r>
      <w:proofErr w:type="spellEnd"/>
      <w:r>
        <w:t xml:space="preserve"> evaluation of fuel production from rice husk residue through the pyrolysis process. </w:t>
      </w:r>
      <w:r>
        <w:rPr>
          <w:i/>
        </w:rPr>
        <w:t>Journal of Renewable and Sustainable Energy</w:t>
      </w:r>
      <w:r>
        <w:t xml:space="preserve">, </w:t>
      </w:r>
      <w:r>
        <w:rPr>
          <w:i/>
        </w:rPr>
        <w:t>16</w:t>
      </w:r>
      <w:r>
        <w:t>(1).</w:t>
      </w:r>
    </w:p>
    <w:p w14:paraId="06A6B164" w14:textId="77777777" w:rsidR="00363EBE" w:rsidRDefault="00574210">
      <w:pPr>
        <w:widowControl w:val="0"/>
        <w:spacing w:line="240" w:lineRule="auto"/>
        <w:ind w:left="480" w:hanging="480"/>
      </w:pPr>
      <w:r>
        <w:t xml:space="preserve">Jayakumar, M., Gebeyehu, K. B., Abo, L. D., Tadesse, A. W., Vivekanandan, B., </w:t>
      </w:r>
      <w:proofErr w:type="spellStart"/>
      <w:r>
        <w:t>Sundramurthy</w:t>
      </w:r>
      <w:proofErr w:type="spellEnd"/>
      <w:r>
        <w:t xml:space="preserve">, V. P., Bacha, W., Ashokkumar, V., &amp; Baskar, G. (2023). A comprehensive outlook on topical processing methods for biofuel production and its thermal applications: Current advances, sustainability and challenges. </w:t>
      </w:r>
      <w:r>
        <w:rPr>
          <w:i/>
        </w:rPr>
        <w:t>Fuel</w:t>
      </w:r>
      <w:r>
        <w:t xml:space="preserve">, </w:t>
      </w:r>
      <w:r>
        <w:rPr>
          <w:i/>
        </w:rPr>
        <w:t>349</w:t>
      </w:r>
      <w:r>
        <w:t>, 128690.</w:t>
      </w:r>
    </w:p>
    <w:p w14:paraId="43EFF29D" w14:textId="77777777" w:rsidR="00363EBE" w:rsidRDefault="00574210">
      <w:pPr>
        <w:widowControl w:val="0"/>
        <w:spacing w:line="240" w:lineRule="auto"/>
        <w:ind w:left="480" w:hanging="480"/>
      </w:pPr>
      <w:r>
        <w:t xml:space="preserve">Kumar, G., Kim, S.-H., Lay, C.-H., &amp; Ponnusamy, V. K. (2020). Recent developments on alternative fuels, energy and environment for sustainability. </w:t>
      </w:r>
      <w:r>
        <w:rPr>
          <w:i/>
        </w:rPr>
        <w:t>Bioresource Technology</w:t>
      </w:r>
      <w:r>
        <w:t xml:space="preserve">, </w:t>
      </w:r>
      <w:r>
        <w:rPr>
          <w:i/>
        </w:rPr>
        <w:t>317</w:t>
      </w:r>
      <w:r>
        <w:t>, 124010.</w:t>
      </w:r>
    </w:p>
    <w:p w14:paraId="673B4E18" w14:textId="77777777" w:rsidR="00363EBE" w:rsidRDefault="00574210">
      <w:pPr>
        <w:widowControl w:val="0"/>
        <w:spacing w:line="240" w:lineRule="auto"/>
        <w:ind w:left="480" w:hanging="480"/>
      </w:pPr>
      <w:r>
        <w:t xml:space="preserve">Kyriakou, M., Christodoulou, M., Ioannou, A., Fotopoulos, V., &amp; </w:t>
      </w:r>
      <w:proofErr w:type="spellStart"/>
      <w:r>
        <w:t>Koutinas</w:t>
      </w:r>
      <w:proofErr w:type="spellEnd"/>
      <w:r>
        <w:t xml:space="preserve">, M. (2023). Improvement of stress </w:t>
      </w:r>
      <w:proofErr w:type="spellStart"/>
      <w:r>
        <w:t>multitolerance</w:t>
      </w:r>
      <w:proofErr w:type="spellEnd"/>
      <w:r>
        <w:t xml:space="preserve"> and bioethanol production by </w:t>
      </w:r>
      <w:r>
        <w:rPr>
          <w:i/>
        </w:rPr>
        <w:t>Saccharomyces cerevisiae</w:t>
      </w:r>
      <w:r>
        <w:t xml:space="preserve"> immobilized on biochar: Monitoring transcription from defense-related genes. </w:t>
      </w:r>
      <w:r>
        <w:rPr>
          <w:i/>
        </w:rPr>
        <w:t>Biochemical Engineering Journal</w:t>
      </w:r>
      <w:r>
        <w:t xml:space="preserve">, </w:t>
      </w:r>
      <w:r>
        <w:rPr>
          <w:i/>
        </w:rPr>
        <w:t>195</w:t>
      </w:r>
      <w:r>
        <w:t>, 108914.</w:t>
      </w:r>
    </w:p>
    <w:p w14:paraId="692FDF7C" w14:textId="77777777" w:rsidR="00363EBE" w:rsidRDefault="00574210">
      <w:pPr>
        <w:widowControl w:val="0"/>
        <w:spacing w:line="240" w:lineRule="auto"/>
        <w:ind w:left="480" w:hanging="480"/>
      </w:pPr>
      <w:r>
        <w:t xml:space="preserve">Li, X., Chen, Z., Liu, P., Wang, Z., Sun, T., Wu, S., Wu, Y., &amp; Lei, T. (2024). Oriented pyrolysis of biomass for hydrogen-rich gas and biochar production: An energy, environment, and economic assessment based on life cycle assessment method. </w:t>
      </w:r>
      <w:r>
        <w:rPr>
          <w:i/>
        </w:rPr>
        <w:t>International Journal of Hydrogen Energy</w:t>
      </w:r>
      <w:r>
        <w:t xml:space="preserve">, </w:t>
      </w:r>
      <w:r>
        <w:rPr>
          <w:i/>
        </w:rPr>
        <w:t>62</w:t>
      </w:r>
      <w:r>
        <w:t>, 979–993.</w:t>
      </w:r>
    </w:p>
    <w:p w14:paraId="6C9D800C" w14:textId="77777777" w:rsidR="00363EBE" w:rsidRDefault="00574210">
      <w:pPr>
        <w:widowControl w:val="0"/>
        <w:spacing w:line="240" w:lineRule="auto"/>
        <w:ind w:left="480" w:hanging="480"/>
      </w:pPr>
      <w:r>
        <w:t xml:space="preserve">Martínez-Moreno, R., Morales, P., Gonzalez, R., Mas, A., &amp; Beltran, G. (2012). Biomass production and alcoholic fermentation performance of </w:t>
      </w:r>
      <w:r>
        <w:rPr>
          <w:i/>
        </w:rPr>
        <w:t>Saccharomyces cerevisiae</w:t>
      </w:r>
      <w:r>
        <w:t xml:space="preserve"> as a function of nitrogen source. </w:t>
      </w:r>
      <w:r>
        <w:rPr>
          <w:i/>
        </w:rPr>
        <w:t>FEMS Yeast Research</w:t>
      </w:r>
      <w:r>
        <w:t xml:space="preserve">, </w:t>
      </w:r>
      <w:r>
        <w:rPr>
          <w:i/>
        </w:rPr>
        <w:t>12</w:t>
      </w:r>
      <w:r>
        <w:t>(4), 477–485.</w:t>
      </w:r>
    </w:p>
    <w:p w14:paraId="71462AB1" w14:textId="77777777" w:rsidR="00363EBE" w:rsidRDefault="00574210">
      <w:pPr>
        <w:widowControl w:val="0"/>
        <w:spacing w:line="240" w:lineRule="auto"/>
        <w:ind w:left="480" w:hanging="480"/>
      </w:pPr>
      <w:r>
        <w:t xml:space="preserve">Marx, S., Laubscher, A. N. E., Bunt, J. R., Venter, R. J., Uwaoma, R. C., &amp; Strydom, C. A. (2023). Evaluation of sugarcane bagasse hydrothermal liquefaction products for </w:t>
      </w:r>
      <w:proofErr w:type="spellStart"/>
      <w:r>
        <w:t>cogasification</w:t>
      </w:r>
      <w:proofErr w:type="spellEnd"/>
      <w:r>
        <w:t xml:space="preserve"> with coal as green coal pellet production. </w:t>
      </w:r>
      <w:r>
        <w:rPr>
          <w:i/>
        </w:rPr>
        <w:t>Bioresource Technology Reports</w:t>
      </w:r>
      <w:r>
        <w:t xml:space="preserve">, </w:t>
      </w:r>
      <w:r>
        <w:rPr>
          <w:i/>
        </w:rPr>
        <w:t>22</w:t>
      </w:r>
      <w:r>
        <w:t>, 101503.</w:t>
      </w:r>
    </w:p>
    <w:p w14:paraId="2BE0BC84" w14:textId="77777777" w:rsidR="00363EBE" w:rsidRDefault="00574210">
      <w:pPr>
        <w:widowControl w:val="0"/>
        <w:spacing w:line="240" w:lineRule="auto"/>
        <w:ind w:left="480" w:hanging="480"/>
      </w:pPr>
      <w:proofErr w:type="spellStart"/>
      <w:r>
        <w:t>Meteoblue</w:t>
      </w:r>
      <w:proofErr w:type="spellEnd"/>
      <w:r>
        <w:t xml:space="preserve">. (2024). </w:t>
      </w:r>
      <w:r>
        <w:rPr>
          <w:i/>
        </w:rPr>
        <w:t xml:space="preserve">Simulated historical climate and weather data for Villeta (Datos </w:t>
      </w:r>
      <w:proofErr w:type="spellStart"/>
      <w:r>
        <w:rPr>
          <w:i/>
        </w:rPr>
        <w:t>climáticos</w:t>
      </w:r>
      <w:proofErr w:type="spellEnd"/>
      <w:r>
        <w:rPr>
          <w:i/>
        </w:rPr>
        <w:t xml:space="preserve"> y </w:t>
      </w:r>
      <w:proofErr w:type="spellStart"/>
      <w:r>
        <w:rPr>
          <w:i/>
        </w:rPr>
        <w:t>meteorológicos</w:t>
      </w:r>
      <w:proofErr w:type="spellEnd"/>
      <w:r>
        <w:rPr>
          <w:i/>
        </w:rPr>
        <w:t xml:space="preserve"> </w:t>
      </w:r>
      <w:proofErr w:type="spellStart"/>
      <w:r>
        <w:rPr>
          <w:i/>
        </w:rPr>
        <w:t>históricos</w:t>
      </w:r>
      <w:proofErr w:type="spellEnd"/>
      <w:r>
        <w:rPr>
          <w:i/>
        </w:rPr>
        <w:t xml:space="preserve"> </w:t>
      </w:r>
      <w:proofErr w:type="spellStart"/>
      <w:r>
        <w:rPr>
          <w:i/>
        </w:rPr>
        <w:t>simulados</w:t>
      </w:r>
      <w:proofErr w:type="spellEnd"/>
      <w:r>
        <w:rPr>
          <w:i/>
        </w:rPr>
        <w:t xml:space="preserve"> para Villeta)</w:t>
      </w:r>
      <w:r>
        <w:t>. https://www.meteoblue.com/es/tiempo/historyclimate/climatemodeled/villeta_colombia_3665895</w:t>
      </w:r>
    </w:p>
    <w:p w14:paraId="67ACE34D" w14:textId="77777777" w:rsidR="00363EBE" w:rsidRDefault="00574210">
      <w:pPr>
        <w:widowControl w:val="0"/>
        <w:spacing w:line="240" w:lineRule="auto"/>
        <w:ind w:left="480" w:hanging="480"/>
      </w:pPr>
      <w:proofErr w:type="spellStart"/>
      <w:r>
        <w:t>Michailos</w:t>
      </w:r>
      <w:proofErr w:type="spellEnd"/>
      <w:r>
        <w:t xml:space="preserve">, S., Parker, D., &amp; Webb, C. (2017). Technoeconomic analysis of an integrated gasification combined cycle system as a way to utilize bagasse. </w:t>
      </w:r>
      <w:r>
        <w:rPr>
          <w:i/>
        </w:rPr>
        <w:t>Int J Renew Energy Res</w:t>
      </w:r>
      <w:r>
        <w:t xml:space="preserve">, </w:t>
      </w:r>
      <w:r>
        <w:rPr>
          <w:i/>
        </w:rPr>
        <w:t>7</w:t>
      </w:r>
      <w:r>
        <w:t>(1), 336–343.</w:t>
      </w:r>
    </w:p>
    <w:p w14:paraId="6E98E885" w14:textId="77777777" w:rsidR="00363EBE" w:rsidRDefault="00574210">
      <w:pPr>
        <w:widowControl w:val="0"/>
        <w:spacing w:line="240" w:lineRule="auto"/>
        <w:ind w:left="480" w:hanging="480"/>
      </w:pPr>
      <w:proofErr w:type="spellStart"/>
      <w:r>
        <w:t>Ortegón</w:t>
      </w:r>
      <w:proofErr w:type="spellEnd"/>
      <w:r>
        <w:t xml:space="preserve">, G. P., Arboleda, F. M., Candela, L., </w:t>
      </w:r>
      <w:proofErr w:type="spellStart"/>
      <w:r>
        <w:t>Tamoh</w:t>
      </w:r>
      <w:proofErr w:type="spellEnd"/>
      <w:r>
        <w:t xml:space="preserve">, K., &amp; Valdes-Abellan, J. (2016). Vinasse application to sugarcane fields. Effect on the unsaturated zone and groundwater at Valle del Cauca (Colombia). </w:t>
      </w:r>
      <w:r>
        <w:rPr>
          <w:i/>
        </w:rPr>
        <w:t>Science of the Total Environment</w:t>
      </w:r>
      <w:r>
        <w:t xml:space="preserve">, </w:t>
      </w:r>
      <w:r>
        <w:rPr>
          <w:i/>
        </w:rPr>
        <w:t>539</w:t>
      </w:r>
      <w:r>
        <w:t>, 410–419.</w:t>
      </w:r>
    </w:p>
    <w:p w14:paraId="7B1D3790" w14:textId="77777777" w:rsidR="00363EBE" w:rsidRDefault="00574210">
      <w:pPr>
        <w:widowControl w:val="0"/>
        <w:spacing w:line="240" w:lineRule="auto"/>
        <w:ind w:left="480" w:hanging="480"/>
      </w:pPr>
      <w:r>
        <w:t xml:space="preserve">Prasad, S., Yadav, K. K., Kumar, S., Pandita, P., Bhutto, J. K., </w:t>
      </w:r>
      <w:proofErr w:type="spellStart"/>
      <w:r>
        <w:t>Alreshidi</w:t>
      </w:r>
      <w:proofErr w:type="spellEnd"/>
      <w:r>
        <w:t xml:space="preserve">, M. A., Ravindran, B., Yaseen, Z. M., Osman, S. M., &amp; Cabral-Pinto, M. M. S. (2024). Review on biofuel production: Sustainable development scenario, environment, and climate change perspectives− A sustainable approach. </w:t>
      </w:r>
      <w:r>
        <w:rPr>
          <w:i/>
        </w:rPr>
        <w:t>Journal of Environmental Chemical Engineering</w:t>
      </w:r>
      <w:r>
        <w:t xml:space="preserve">, </w:t>
      </w:r>
      <w:r>
        <w:rPr>
          <w:i/>
        </w:rPr>
        <w:t>12</w:t>
      </w:r>
      <w:r>
        <w:t>(2), 111996.</w:t>
      </w:r>
    </w:p>
    <w:p w14:paraId="2AE99C41" w14:textId="77777777" w:rsidR="00363EBE" w:rsidRDefault="00574210">
      <w:pPr>
        <w:widowControl w:val="0"/>
        <w:spacing w:line="240" w:lineRule="auto"/>
        <w:ind w:left="480" w:hanging="480"/>
      </w:pPr>
      <w:r>
        <w:t xml:space="preserve">Ramírez, J., Rangel, M. C., Bayona, A. M., &amp; Manrique, R. (2018). </w:t>
      </w:r>
      <w:proofErr w:type="spellStart"/>
      <w:r>
        <w:rPr>
          <w:i/>
        </w:rPr>
        <w:t>Buenas</w:t>
      </w:r>
      <w:proofErr w:type="spellEnd"/>
      <w:r>
        <w:rPr>
          <w:i/>
        </w:rPr>
        <w:t xml:space="preserve"> </w:t>
      </w:r>
      <w:proofErr w:type="spellStart"/>
      <w:r>
        <w:rPr>
          <w:i/>
        </w:rPr>
        <w:t>prácticas</w:t>
      </w:r>
      <w:proofErr w:type="spellEnd"/>
      <w:r>
        <w:rPr>
          <w:i/>
        </w:rPr>
        <w:t xml:space="preserve"> </w:t>
      </w:r>
      <w:proofErr w:type="spellStart"/>
      <w:r>
        <w:rPr>
          <w:i/>
        </w:rPr>
        <w:t>agrícolas</w:t>
      </w:r>
      <w:proofErr w:type="spellEnd"/>
      <w:r>
        <w:rPr>
          <w:i/>
        </w:rPr>
        <w:t xml:space="preserve"> para </w:t>
      </w:r>
      <w:proofErr w:type="spellStart"/>
      <w:r>
        <w:rPr>
          <w:i/>
        </w:rPr>
        <w:t>el</w:t>
      </w:r>
      <w:proofErr w:type="spellEnd"/>
      <w:r>
        <w:rPr>
          <w:i/>
        </w:rPr>
        <w:t xml:space="preserve"> </w:t>
      </w:r>
      <w:proofErr w:type="spellStart"/>
      <w:r>
        <w:rPr>
          <w:i/>
        </w:rPr>
        <w:t>manejo</w:t>
      </w:r>
      <w:proofErr w:type="spellEnd"/>
      <w:r>
        <w:rPr>
          <w:i/>
        </w:rPr>
        <w:t xml:space="preserve"> </w:t>
      </w:r>
      <w:proofErr w:type="spellStart"/>
      <w:r>
        <w:rPr>
          <w:i/>
        </w:rPr>
        <w:t>agronómico</w:t>
      </w:r>
      <w:proofErr w:type="spellEnd"/>
      <w:r>
        <w:rPr>
          <w:i/>
        </w:rPr>
        <w:t xml:space="preserve"> de la </w:t>
      </w:r>
      <w:proofErr w:type="spellStart"/>
      <w:r>
        <w:rPr>
          <w:i/>
        </w:rPr>
        <w:t>caña</w:t>
      </w:r>
      <w:proofErr w:type="spellEnd"/>
      <w:r>
        <w:rPr>
          <w:i/>
        </w:rPr>
        <w:t xml:space="preserve"> de </w:t>
      </w:r>
      <w:proofErr w:type="spellStart"/>
      <w:r>
        <w:rPr>
          <w:i/>
        </w:rPr>
        <w:t>azúcar</w:t>
      </w:r>
      <w:proofErr w:type="spellEnd"/>
      <w:r>
        <w:rPr>
          <w:i/>
        </w:rPr>
        <w:t xml:space="preserve"> (Saccharum</w:t>
      </w:r>
      <w:r>
        <w:t xml:space="preserve"> spp.</w:t>
      </w:r>
      <w:r>
        <w:rPr>
          <w:i/>
        </w:rPr>
        <w:t xml:space="preserve">) con </w:t>
      </w:r>
      <w:proofErr w:type="spellStart"/>
      <w:r>
        <w:rPr>
          <w:i/>
        </w:rPr>
        <w:t>destino</w:t>
      </w:r>
      <w:proofErr w:type="spellEnd"/>
      <w:r>
        <w:rPr>
          <w:i/>
        </w:rPr>
        <w:t xml:space="preserve"> a la </w:t>
      </w:r>
      <w:proofErr w:type="spellStart"/>
      <w:r>
        <w:rPr>
          <w:i/>
        </w:rPr>
        <w:t>producción</w:t>
      </w:r>
      <w:proofErr w:type="spellEnd"/>
      <w:r>
        <w:rPr>
          <w:i/>
        </w:rPr>
        <w:t xml:space="preserve"> de panela y </w:t>
      </w:r>
      <w:proofErr w:type="spellStart"/>
      <w:r>
        <w:rPr>
          <w:i/>
        </w:rPr>
        <w:t>otros</w:t>
      </w:r>
      <w:proofErr w:type="spellEnd"/>
      <w:r>
        <w:rPr>
          <w:i/>
        </w:rPr>
        <w:t xml:space="preserve"> </w:t>
      </w:r>
      <w:proofErr w:type="spellStart"/>
      <w:r>
        <w:rPr>
          <w:i/>
        </w:rPr>
        <w:t>usos</w:t>
      </w:r>
      <w:proofErr w:type="spellEnd"/>
      <w:r>
        <w:rPr>
          <w:i/>
        </w:rPr>
        <w:t xml:space="preserve"> alternativos </w:t>
      </w:r>
      <w:proofErr w:type="spellStart"/>
      <w:r>
        <w:rPr>
          <w:i/>
        </w:rPr>
        <w:t>como</w:t>
      </w:r>
      <w:proofErr w:type="spellEnd"/>
      <w:r>
        <w:rPr>
          <w:i/>
        </w:rPr>
        <w:t xml:space="preserve"> </w:t>
      </w:r>
      <w:proofErr w:type="spellStart"/>
      <w:r>
        <w:rPr>
          <w:i/>
        </w:rPr>
        <w:t>el</w:t>
      </w:r>
      <w:proofErr w:type="spellEnd"/>
      <w:r>
        <w:rPr>
          <w:i/>
        </w:rPr>
        <w:t xml:space="preserve"> alcohol </w:t>
      </w:r>
      <w:proofErr w:type="spellStart"/>
      <w:r>
        <w:rPr>
          <w:i/>
        </w:rPr>
        <w:t>carburante</w:t>
      </w:r>
      <w:proofErr w:type="spellEnd"/>
      <w:r>
        <w:t>.</w:t>
      </w:r>
    </w:p>
    <w:p w14:paraId="5F1C36B7" w14:textId="77777777" w:rsidR="00363EBE" w:rsidRDefault="00574210">
      <w:pPr>
        <w:widowControl w:val="0"/>
        <w:spacing w:line="240" w:lineRule="auto"/>
        <w:ind w:left="480" w:hanging="480"/>
      </w:pPr>
      <w:proofErr w:type="spellStart"/>
      <w:r>
        <w:t>Requier</w:t>
      </w:r>
      <w:proofErr w:type="spellEnd"/>
      <w:r>
        <w:t xml:space="preserve">-Desjardins, D., &amp; Rodriguez </w:t>
      </w:r>
      <w:proofErr w:type="spellStart"/>
      <w:r>
        <w:t>Borray</w:t>
      </w:r>
      <w:proofErr w:type="spellEnd"/>
      <w:r>
        <w:t xml:space="preserve">, G. (2004). Environmental impact of panela food-processing industry: sustainable agriculture and local agri-food production systems. </w:t>
      </w:r>
      <w:r>
        <w:rPr>
          <w:i/>
        </w:rPr>
        <w:t>International Journal of Sustainable Development</w:t>
      </w:r>
      <w:r>
        <w:t xml:space="preserve">, </w:t>
      </w:r>
      <w:r>
        <w:rPr>
          <w:i/>
        </w:rPr>
        <w:t>7</w:t>
      </w:r>
      <w:r>
        <w:t>(3), 237–256.</w:t>
      </w:r>
    </w:p>
    <w:p w14:paraId="586BE0CC" w14:textId="77777777" w:rsidR="00363EBE" w:rsidRDefault="00574210">
      <w:pPr>
        <w:widowControl w:val="0"/>
        <w:spacing w:line="240" w:lineRule="auto"/>
        <w:ind w:left="480" w:hanging="480"/>
      </w:pPr>
      <w:r>
        <w:t xml:space="preserve">Rezaei, M., </w:t>
      </w:r>
      <w:proofErr w:type="spellStart"/>
      <w:r>
        <w:t>Sameti</w:t>
      </w:r>
      <w:proofErr w:type="spellEnd"/>
      <w:r>
        <w:t xml:space="preserve">, M., &amp; Nasiri, F. (2024). Design optimization for an integrated tri-generation of heat, electricity, and hydrogen powered by biomass in cold climates. </w:t>
      </w:r>
      <w:r>
        <w:rPr>
          <w:i/>
        </w:rPr>
        <w:t xml:space="preserve">International Journal of </w:t>
      </w:r>
      <w:proofErr w:type="spellStart"/>
      <w:r>
        <w:rPr>
          <w:i/>
        </w:rPr>
        <w:t>Thermofluids</w:t>
      </w:r>
      <w:proofErr w:type="spellEnd"/>
      <w:r>
        <w:t xml:space="preserve">, </w:t>
      </w:r>
      <w:r>
        <w:rPr>
          <w:i/>
        </w:rPr>
        <w:t>22</w:t>
      </w:r>
      <w:r>
        <w:t>, 100618.</w:t>
      </w:r>
    </w:p>
    <w:p w14:paraId="3D9BD58A" w14:textId="77777777" w:rsidR="00363EBE" w:rsidRDefault="00574210">
      <w:pPr>
        <w:widowControl w:val="0"/>
        <w:spacing w:line="240" w:lineRule="auto"/>
        <w:ind w:left="480" w:hanging="480"/>
      </w:pPr>
      <w:r>
        <w:t xml:space="preserve">Rodrigues, M., Walter, A., &amp; Faaij, A. (2007). Performance evaluation of atmospheric biomass integrated gasifier combined cycle systems under different strategies for the use of low calorific gases. </w:t>
      </w:r>
      <w:r>
        <w:rPr>
          <w:i/>
        </w:rPr>
        <w:t>Energy Conversion and Management</w:t>
      </w:r>
      <w:r>
        <w:t xml:space="preserve">, </w:t>
      </w:r>
      <w:r>
        <w:rPr>
          <w:i/>
        </w:rPr>
        <w:t>48</w:t>
      </w:r>
      <w:r>
        <w:t>(4), 1289–1301.</w:t>
      </w:r>
    </w:p>
    <w:p w14:paraId="1E5BEA66" w14:textId="77777777" w:rsidR="00363EBE" w:rsidRDefault="00574210">
      <w:pPr>
        <w:widowControl w:val="0"/>
        <w:spacing w:line="240" w:lineRule="auto"/>
        <w:ind w:left="480" w:hanging="480"/>
      </w:pPr>
      <w:r>
        <w:t xml:space="preserve">Samanta, N. S., Das, P. P., Mondal, P., </w:t>
      </w:r>
      <w:proofErr w:type="spellStart"/>
      <w:r>
        <w:t>Changmai</w:t>
      </w:r>
      <w:proofErr w:type="spellEnd"/>
      <w:r>
        <w:t xml:space="preserve">, M., &amp; Purkait, M. K. (2022). Critical review on the synthesis and advancement of industrial and biomass waste-based zeolites and their applications in gas adsorption and biomedical studies. </w:t>
      </w:r>
      <w:r>
        <w:rPr>
          <w:i/>
        </w:rPr>
        <w:t>Journal of the Indian Chemical Society</w:t>
      </w:r>
      <w:r>
        <w:t xml:space="preserve">, </w:t>
      </w:r>
      <w:r>
        <w:rPr>
          <w:i/>
        </w:rPr>
        <w:t>99</w:t>
      </w:r>
      <w:r>
        <w:t>(11), 100761.</w:t>
      </w:r>
    </w:p>
    <w:p w14:paraId="473C07AC" w14:textId="77777777" w:rsidR="00363EBE" w:rsidRDefault="00574210">
      <w:pPr>
        <w:widowControl w:val="0"/>
        <w:spacing w:line="240" w:lineRule="auto"/>
        <w:ind w:left="480" w:hanging="480"/>
      </w:pPr>
      <w:r>
        <w:t xml:space="preserve">Thai, C., &amp; Doherty, W. (2011). The composition of sugarcane juices derived from burnt cane and whole green cane crop. </w:t>
      </w:r>
      <w:r>
        <w:rPr>
          <w:i/>
        </w:rPr>
        <w:t>Proceedings of the 33rd Annual Conference of the Australian Society of Sugar Cane Technologists 2011</w:t>
      </w:r>
      <w:r>
        <w:t>, 368–376.</w:t>
      </w:r>
    </w:p>
    <w:p w14:paraId="64FF294C" w14:textId="77777777" w:rsidR="00363EBE" w:rsidRDefault="00574210">
      <w:pPr>
        <w:widowControl w:val="0"/>
        <w:spacing w:line="240" w:lineRule="auto"/>
        <w:ind w:left="480" w:hanging="480"/>
      </w:pPr>
      <w:proofErr w:type="spellStart"/>
      <w:r>
        <w:t>Ubaque</w:t>
      </w:r>
      <w:proofErr w:type="spellEnd"/>
      <w:r>
        <w:t xml:space="preserve"> González, L. L. (2013). </w:t>
      </w:r>
      <w:r>
        <w:rPr>
          <w:i/>
        </w:rPr>
        <w:t>Tradition and management in panela production, municipality of Villeta, Cundinamarca (</w:t>
      </w:r>
      <w:proofErr w:type="spellStart"/>
      <w:r>
        <w:rPr>
          <w:i/>
        </w:rPr>
        <w:t>Tradición</w:t>
      </w:r>
      <w:proofErr w:type="spellEnd"/>
      <w:r>
        <w:rPr>
          <w:i/>
        </w:rPr>
        <w:t xml:space="preserve"> y </w:t>
      </w:r>
      <w:proofErr w:type="spellStart"/>
      <w:r>
        <w:rPr>
          <w:i/>
        </w:rPr>
        <w:t>gestión</w:t>
      </w:r>
      <w:proofErr w:type="spellEnd"/>
      <w:r>
        <w:rPr>
          <w:i/>
        </w:rPr>
        <w:t xml:space="preserve"> </w:t>
      </w:r>
      <w:proofErr w:type="spellStart"/>
      <w:r>
        <w:rPr>
          <w:i/>
        </w:rPr>
        <w:t>en</w:t>
      </w:r>
      <w:proofErr w:type="spellEnd"/>
      <w:r>
        <w:rPr>
          <w:i/>
        </w:rPr>
        <w:t xml:space="preserve"> la </w:t>
      </w:r>
      <w:proofErr w:type="spellStart"/>
      <w:r>
        <w:rPr>
          <w:i/>
        </w:rPr>
        <w:t>producción</w:t>
      </w:r>
      <w:proofErr w:type="spellEnd"/>
      <w:r>
        <w:rPr>
          <w:i/>
        </w:rPr>
        <w:t xml:space="preserve"> </w:t>
      </w:r>
      <w:proofErr w:type="spellStart"/>
      <w:r>
        <w:rPr>
          <w:i/>
        </w:rPr>
        <w:t>panelera</w:t>
      </w:r>
      <w:proofErr w:type="spellEnd"/>
      <w:r>
        <w:rPr>
          <w:i/>
        </w:rPr>
        <w:t xml:space="preserve">, </w:t>
      </w:r>
      <w:proofErr w:type="spellStart"/>
      <w:r>
        <w:rPr>
          <w:i/>
        </w:rPr>
        <w:t>municipio</w:t>
      </w:r>
      <w:proofErr w:type="spellEnd"/>
      <w:r>
        <w:rPr>
          <w:i/>
        </w:rPr>
        <w:t xml:space="preserve"> de Villeta, Cundinamarca)</w:t>
      </w:r>
      <w:r>
        <w:t xml:space="preserve"> [Pontificia Universidad Javeriana]. https://repository.javeriana.edu.co/handle/10554/12385</w:t>
      </w:r>
    </w:p>
    <w:p w14:paraId="2BE04451" w14:textId="77777777" w:rsidR="00363EBE" w:rsidRDefault="00574210">
      <w:pPr>
        <w:widowControl w:val="0"/>
        <w:spacing w:line="240" w:lineRule="auto"/>
        <w:ind w:left="480" w:hanging="480"/>
      </w:pPr>
      <w:r>
        <w:t xml:space="preserve">Valderrama, C., Quintero, V., &amp; </w:t>
      </w:r>
      <w:proofErr w:type="spellStart"/>
      <w:r>
        <w:t>Kafarov</w:t>
      </w:r>
      <w:proofErr w:type="spellEnd"/>
      <w:r>
        <w:t xml:space="preserve">, V. (2020). Energy and water optimization of an integrated bioethanol production process from molasses and sugarcane bagasse: A Colombian case. </w:t>
      </w:r>
      <w:r>
        <w:rPr>
          <w:i/>
        </w:rPr>
        <w:t>Fuel</w:t>
      </w:r>
      <w:r>
        <w:t xml:space="preserve">, </w:t>
      </w:r>
      <w:r>
        <w:rPr>
          <w:i/>
        </w:rPr>
        <w:t>260</w:t>
      </w:r>
      <w:r>
        <w:t>, 116314.</w:t>
      </w:r>
    </w:p>
    <w:sectPr w:rsidR="00363EBE">
      <w:pgSz w:w="11906" w:h="16838"/>
      <w:pgMar w:top="1701" w:right="1418" w:bottom="1701" w:left="1701" w:header="1701" w:footer="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P6960">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465F7"/>
    <w:multiLevelType w:val="multilevel"/>
    <w:tmpl w:val="FF78368E"/>
    <w:lvl w:ilvl="0">
      <w:start w:val="2"/>
      <w:numFmt w:val="decimal"/>
      <w:lvlText w:val="%1"/>
      <w:lvlJc w:val="left"/>
      <w:pPr>
        <w:ind w:left="360" w:hanging="360"/>
      </w:pPr>
      <w:rPr>
        <w:rFonts w:hint="default"/>
        <w:b/>
        <w:color w:val="000000"/>
      </w:rPr>
    </w:lvl>
    <w:lvl w:ilvl="1">
      <w:start w:val="2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1" w15:restartNumberingAfterBreak="0">
    <w:nsid w:val="56CE77EE"/>
    <w:multiLevelType w:val="multilevel"/>
    <w:tmpl w:val="6388F46E"/>
    <w:lvl w:ilvl="0">
      <w:start w:val="1"/>
      <w:numFmt w:val="decimal"/>
      <w:lvlText w:val="Chapter %1"/>
      <w:lvlJc w:val="left"/>
      <w:pPr>
        <w:ind w:left="0" w:firstLine="0"/>
      </w:pPr>
    </w:lvl>
    <w:lvl w:ilvl="1">
      <w:start w:val="1"/>
      <w:numFmt w:val="decimal"/>
      <w:lvlText w:val="%2."/>
      <w:lvlJc w:val="left"/>
      <w:pPr>
        <w:ind w:left="0" w:firstLine="0"/>
      </w:pPr>
    </w:lvl>
    <w:lvl w:ilvl="2">
      <w:start w:val="1"/>
      <w:numFmt w:val="decimal"/>
      <w:lvlText w:val="%2.%3"/>
      <w:lvlJc w:val="left"/>
      <w:pPr>
        <w:ind w:left="0" w:firstLine="0"/>
      </w:pPr>
    </w:lvl>
    <w:lvl w:ilvl="3">
      <w:start w:val="1"/>
      <w:numFmt w:val="decimal"/>
      <w:lvlText w:val="%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2" w15:restartNumberingAfterBreak="0">
    <w:nsid w:val="63C539DB"/>
    <w:multiLevelType w:val="multilevel"/>
    <w:tmpl w:val="79D2D610"/>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3" w15:restartNumberingAfterBreak="0">
    <w:nsid w:val="65B17CBF"/>
    <w:multiLevelType w:val="multilevel"/>
    <w:tmpl w:val="410E3C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080" w:hanging="72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440" w:hanging="108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EBE"/>
    <w:rsid w:val="00363EBE"/>
    <w:rsid w:val="00390CF7"/>
    <w:rsid w:val="0039558B"/>
    <w:rsid w:val="00483DE6"/>
    <w:rsid w:val="00574210"/>
    <w:rsid w:val="005B45BB"/>
    <w:rsid w:val="00741B6B"/>
    <w:rsid w:val="008B46B4"/>
    <w:rsid w:val="00A515F1"/>
    <w:rsid w:val="00CE75E1"/>
    <w:rsid w:val="00EA51F0"/>
    <w:rsid w:val="00FC4D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C571"/>
  <w15:docId w15:val="{233BDEC1-55E8-4299-93D6-0DFC14E5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18"/>
        <w:szCs w:val="18"/>
        <w:lang w:val="en-US" w:eastAsia="es-CO" w:bidi="ar-SA"/>
      </w:rPr>
    </w:rPrDefault>
    <w:pPrDefault>
      <w:pPr>
        <w:tabs>
          <w:tab w:val="right" w:pos="7100"/>
        </w:tabs>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pBdr>
        <w:top w:val="nil"/>
        <w:left w:val="nil"/>
        <w:bottom w:val="nil"/>
        <w:right w:val="nil"/>
        <w:between w:val="nil"/>
      </w:pBdr>
      <w:spacing w:before="240" w:after="120" w:line="240" w:lineRule="auto"/>
      <w:outlineLvl w:val="0"/>
    </w:pPr>
    <w:rPr>
      <w:b/>
      <w:color w:val="000000"/>
      <w:sz w:val="20"/>
      <w:szCs w:val="20"/>
    </w:rPr>
  </w:style>
  <w:style w:type="paragraph" w:styleId="Ttulo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Ttulo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B46B4"/>
    <w:pPr>
      <w:spacing w:line="240" w:lineRule="auto"/>
    </w:pPr>
    <w:rPr>
      <w:rFonts w:ascii="Segoe UI" w:hAnsi="Segoe UI" w:cs="Segoe UI"/>
    </w:rPr>
  </w:style>
  <w:style w:type="character" w:customStyle="1" w:styleId="TextodegloboCar">
    <w:name w:val="Texto de globo Car"/>
    <w:basedOn w:val="Fuentedeprrafopredeter"/>
    <w:link w:val="Textodeglobo"/>
    <w:uiPriority w:val="99"/>
    <w:semiHidden/>
    <w:rsid w:val="008B46B4"/>
    <w:rPr>
      <w:rFonts w:ascii="Segoe UI" w:hAnsi="Segoe UI" w:cs="Segoe UI"/>
    </w:rPr>
  </w:style>
  <w:style w:type="paragraph" w:styleId="Revisin">
    <w:name w:val="Revision"/>
    <w:hidden/>
    <w:uiPriority w:val="99"/>
    <w:semiHidden/>
    <w:rsid w:val="008B46B4"/>
    <w:pPr>
      <w:tabs>
        <w:tab w:val="clear" w:pos="7100"/>
      </w:tabs>
      <w:spacing w:line="240" w:lineRule="auto"/>
      <w:jc w:val="left"/>
    </w:pPr>
  </w:style>
  <w:style w:type="paragraph" w:styleId="Prrafodelista">
    <w:name w:val="List Paragraph"/>
    <w:basedOn w:val="Normal"/>
    <w:uiPriority w:val="34"/>
    <w:qFormat/>
    <w:rsid w:val="008B4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3362</Words>
  <Characters>18496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FUA-CRAI-05</dc:creator>
  <cp:lastModifiedBy>Dionisio Humberto Malagon Romero</cp:lastModifiedBy>
  <cp:revision>2</cp:revision>
  <dcterms:created xsi:type="dcterms:W3CDTF">2025-04-10T15:16:00Z</dcterms:created>
  <dcterms:modified xsi:type="dcterms:W3CDTF">2025-04-10T15:16:00Z</dcterms:modified>
</cp:coreProperties>
</file>